
<file path=[Content_Types].xml><?xml version="1.0" encoding="utf-8"?>
<Types xmlns="http://schemas.openxmlformats.org/package/2006/content-types">
  <Default Extension="xml" ContentType="application/xml"/>
  <Default Extension="emf" ContentType="image/x-e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FE4646">
      <w:pPr>
        <w:rPr>
          <w:rFonts w:ascii="Cambria" w:hAnsi="Cambria"/>
        </w:rPr>
      </w:pPr>
    </w:p>
    <w:p w14:paraId="45DABDDA">
      <w:pPr>
        <w:jc w:val="center"/>
        <w:rPr>
          <w:rFonts w:ascii="Cambria" w:hAnsi="Cambria"/>
          <w:b/>
          <w:bCs/>
        </w:rPr>
      </w:pPr>
      <w:r>
        <w:rPr>
          <w:rFonts w:ascii="Cambria" w:hAnsi="Cambria"/>
          <w:b/>
          <w:bCs/>
        </w:rPr>
        <w:t>FIŞA DISCIPLINEI</w:t>
      </w:r>
    </w:p>
    <w:p w14:paraId="22AA3974">
      <w:pPr>
        <w:jc w:val="center"/>
        <w:rPr>
          <w:rFonts w:hint="default" w:ascii="Cambria" w:hAnsi="Cambria" w:eastAsia="Times New Roman" w:cs="Times New Roman"/>
          <w:b w:val="0"/>
          <w:bCs/>
          <w:sz w:val="24"/>
          <w:szCs w:val="24"/>
          <w:lang w:val="ro-RO" w:eastAsia="zh-CN"/>
        </w:rPr>
      </w:pPr>
      <w:r>
        <w:rPr>
          <w:rFonts w:hint="default" w:ascii="Cambria" w:hAnsi="Cambria" w:eastAsia="Times New Roman" w:cs="Times New Roman"/>
          <w:b w:val="0"/>
          <w:bCs/>
          <w:sz w:val="24"/>
          <w:szCs w:val="24"/>
          <w:lang w:val="ro-RO" w:eastAsia="zh-CN"/>
        </w:rPr>
        <w:t>Colaborare regizor-actor (1)</w:t>
      </w:r>
    </w:p>
    <w:p w14:paraId="147D6DE1">
      <w:pPr>
        <w:jc w:val="center"/>
        <w:rPr>
          <w:rFonts w:hint="default" w:ascii="Cambria" w:hAnsi="Cambria"/>
          <w:lang w:val="ro-RO"/>
        </w:rPr>
      </w:pPr>
      <w:r>
        <w:rPr>
          <w:rFonts w:ascii="Cambria" w:hAnsi="Cambria"/>
        </w:rPr>
        <w:t xml:space="preserve">Anul universitar </w:t>
      </w:r>
      <w:r>
        <w:rPr>
          <w:rFonts w:hint="default" w:ascii="Cambria" w:hAnsi="Cambria"/>
          <w:lang w:val="ro-RO"/>
        </w:rPr>
        <w:t>2025-2026</w:t>
      </w:r>
    </w:p>
    <w:p w14:paraId="28DAEF12">
      <w:pPr>
        <w:rPr>
          <w:rFonts w:ascii="Cambria" w:hAnsi="Cambria"/>
          <w:color w:val="FF0000"/>
          <w:sz w:val="20"/>
          <w:szCs w:val="20"/>
        </w:rPr>
      </w:pPr>
    </w:p>
    <w:p w14:paraId="32537FC2">
      <w:pPr>
        <w:spacing w:after="0"/>
        <w:ind w:left="142" w:hanging="567"/>
        <w:rPr>
          <w:rFonts w:ascii="Cambria" w:hAnsi="Cambria"/>
          <w:b/>
          <w:sz w:val="20"/>
          <w:szCs w:val="20"/>
        </w:rPr>
      </w:pPr>
      <w:r>
        <w:rPr>
          <w:rFonts w:ascii="Cambria" w:hAnsi="Cambria"/>
          <w:b/>
          <w:sz w:val="20"/>
          <w:szCs w:val="20"/>
        </w:rPr>
        <w:t>1. Date despre program</w:t>
      </w:r>
    </w:p>
    <w:tbl>
      <w:tblPr>
        <w:tblStyle w:val="12"/>
        <w:tblW w:w="10491"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3"/>
        <w:gridCol w:w="7088"/>
      </w:tblGrid>
      <w:tr w14:paraId="26754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03" w:type="dxa"/>
            <w:vAlign w:val="center"/>
          </w:tcPr>
          <w:p w14:paraId="314F34AC">
            <w:pPr>
              <w:keepNext/>
              <w:suppressAutoHyphens/>
              <w:spacing w:after="0" w:line="240" w:lineRule="auto"/>
              <w:ind w:left="34" w:right="-625"/>
              <w:outlineLvl w:val="0"/>
              <w:rPr>
                <w:rFonts w:ascii="Cambria" w:hAnsi="Cambria" w:eastAsia="Times New Roman" w:cs="Times New Roman"/>
                <w:kern w:val="0"/>
                <w:sz w:val="20"/>
                <w:szCs w:val="22"/>
                <w:lang w:eastAsia="zh-CN"/>
                <w14:ligatures w14:val="none"/>
              </w:rPr>
            </w:pPr>
            <w:r>
              <w:rPr>
                <w:rFonts w:ascii="Cambria" w:hAnsi="Cambria" w:eastAsia="Times New Roman" w:cs="Times New Roman"/>
                <w:kern w:val="0"/>
                <w:sz w:val="20"/>
                <w:szCs w:val="22"/>
                <w:lang w:eastAsia="zh-CN"/>
                <w14:ligatures w14:val="none"/>
              </w:rPr>
              <w:t>1.1. Instituția de învățământ superior</w:t>
            </w:r>
          </w:p>
        </w:tc>
        <w:tc>
          <w:tcPr>
            <w:tcW w:w="7088" w:type="dxa"/>
            <w:shd w:val="clear" w:color="auto" w:fill="auto"/>
            <w:vAlign w:val="center"/>
          </w:tcPr>
          <w:p w14:paraId="4AADD09A">
            <w:pPr>
              <w:keepNext/>
              <w:suppressAutoHyphens/>
              <w:spacing w:after="0" w:line="240" w:lineRule="auto"/>
              <w:ind w:left="90" w:leftChars="0" w:right="-625" w:rightChars="0"/>
              <w:outlineLvl w:val="0"/>
              <w:rPr>
                <w:rFonts w:hint="default" w:ascii="Cambria" w:hAnsi="Cambria" w:eastAsia="Times New Roman" w:cs="Times New Roman"/>
                <w:kern w:val="0"/>
                <w:sz w:val="20"/>
                <w:szCs w:val="22"/>
                <w:lang w:val="ro-RO" w:eastAsia="zh-CN" w:bidi="ar-SA"/>
                <w14:ligatures w14:val="none"/>
              </w:rPr>
            </w:pPr>
            <w:r>
              <w:rPr>
                <w:rFonts w:hint="default" w:ascii="Cambria" w:hAnsi="Cambria" w:eastAsia="Times New Roman" w:cs="Times New Roman"/>
                <w:kern w:val="0"/>
                <w:sz w:val="20"/>
                <w:szCs w:val="22"/>
                <w:lang w:val="ro-RO" w:eastAsia="zh-CN"/>
                <w14:ligatures w14:val="none"/>
              </w:rPr>
              <w:t>Universitatea Babeș-Balyai</w:t>
            </w:r>
          </w:p>
        </w:tc>
      </w:tr>
      <w:tr w14:paraId="7D7A5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03" w:type="dxa"/>
            <w:vAlign w:val="center"/>
          </w:tcPr>
          <w:p w14:paraId="11527086">
            <w:pPr>
              <w:keepNext/>
              <w:suppressAutoHyphens/>
              <w:spacing w:after="0" w:line="240" w:lineRule="auto"/>
              <w:ind w:left="34"/>
              <w:outlineLvl w:val="4"/>
              <w:rPr>
                <w:rFonts w:ascii="Cambria" w:hAnsi="Cambria" w:eastAsia="Times New Roman" w:cs="Times New Roman"/>
                <w:kern w:val="0"/>
                <w:sz w:val="20"/>
                <w:szCs w:val="22"/>
                <w:lang w:eastAsia="zh-CN"/>
                <w14:ligatures w14:val="none"/>
              </w:rPr>
            </w:pPr>
            <w:r>
              <w:rPr>
                <w:rFonts w:ascii="Cambria" w:hAnsi="Cambria" w:eastAsia="Times New Roman" w:cs="Times New Roman"/>
                <w:kern w:val="0"/>
                <w:sz w:val="20"/>
                <w:szCs w:val="22"/>
                <w:lang w:eastAsia="zh-CN"/>
                <w14:ligatures w14:val="none"/>
              </w:rPr>
              <w:t>1.2. Facultatea</w:t>
            </w:r>
          </w:p>
        </w:tc>
        <w:tc>
          <w:tcPr>
            <w:tcW w:w="7088" w:type="dxa"/>
            <w:shd w:val="clear" w:color="auto" w:fill="auto"/>
            <w:vAlign w:val="center"/>
          </w:tcPr>
          <w:p w14:paraId="3D641073">
            <w:pPr>
              <w:keepNext/>
              <w:suppressAutoHyphens/>
              <w:spacing w:after="0" w:line="240" w:lineRule="auto"/>
              <w:ind w:left="90" w:leftChars="0" w:right="-625" w:rightChars="0"/>
              <w:outlineLvl w:val="0"/>
              <w:rPr>
                <w:rFonts w:hint="default" w:ascii="Cambria" w:hAnsi="Cambria" w:eastAsia="Times New Roman" w:cs="Times New Roman"/>
                <w:kern w:val="0"/>
                <w:sz w:val="20"/>
                <w:szCs w:val="22"/>
                <w:lang w:val="ro-RO" w:eastAsia="zh-CN" w:bidi="ar-SA"/>
                <w14:ligatures w14:val="none"/>
              </w:rPr>
            </w:pPr>
            <w:r>
              <w:rPr>
                <w:rFonts w:hint="default" w:ascii="Cambria" w:hAnsi="Cambria" w:eastAsia="Times New Roman" w:cs="Times New Roman"/>
                <w:kern w:val="0"/>
                <w:sz w:val="20"/>
                <w:szCs w:val="22"/>
                <w:lang w:val="ro-RO" w:eastAsia="zh-CN"/>
                <w14:ligatures w14:val="none"/>
              </w:rPr>
              <w:t>Facultatea de Teatru și Film</w:t>
            </w:r>
          </w:p>
        </w:tc>
      </w:tr>
      <w:tr w14:paraId="524D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03" w:type="dxa"/>
            <w:vAlign w:val="center"/>
          </w:tcPr>
          <w:p w14:paraId="2DCCB0FE">
            <w:pPr>
              <w:keepNext/>
              <w:suppressAutoHyphens/>
              <w:spacing w:after="0" w:line="240" w:lineRule="auto"/>
              <w:ind w:left="34" w:right="-625"/>
              <w:outlineLvl w:val="0"/>
              <w:rPr>
                <w:rFonts w:ascii="Cambria" w:hAnsi="Cambria" w:eastAsia="Times New Roman" w:cs="Times New Roman"/>
                <w:kern w:val="0"/>
                <w:sz w:val="20"/>
                <w:szCs w:val="22"/>
                <w:lang w:eastAsia="zh-CN"/>
                <w14:ligatures w14:val="none"/>
              </w:rPr>
            </w:pPr>
            <w:r>
              <w:rPr>
                <w:rFonts w:ascii="Cambria" w:hAnsi="Cambria" w:eastAsia="Times New Roman" w:cs="Times New Roman"/>
                <w:kern w:val="0"/>
                <w:sz w:val="20"/>
                <w:szCs w:val="22"/>
                <w:lang w:eastAsia="zh-CN"/>
                <w14:ligatures w14:val="none"/>
              </w:rPr>
              <w:t>1.3. Departamentul</w:t>
            </w:r>
          </w:p>
        </w:tc>
        <w:tc>
          <w:tcPr>
            <w:tcW w:w="7088" w:type="dxa"/>
            <w:shd w:val="clear" w:color="auto" w:fill="auto"/>
            <w:vAlign w:val="center"/>
          </w:tcPr>
          <w:p w14:paraId="396103BE">
            <w:pPr>
              <w:keepNext/>
              <w:suppressAutoHyphens/>
              <w:spacing w:after="0" w:line="240" w:lineRule="auto"/>
              <w:ind w:left="90" w:leftChars="0" w:right="-625" w:rightChars="0"/>
              <w:outlineLvl w:val="0"/>
              <w:rPr>
                <w:rFonts w:hint="default" w:ascii="Cambria" w:hAnsi="Cambria" w:eastAsia="Times New Roman" w:cs="Times New Roman"/>
                <w:kern w:val="0"/>
                <w:sz w:val="20"/>
                <w:szCs w:val="22"/>
                <w:lang w:val="ro-RO" w:eastAsia="zh-CN" w:bidi="ar-SA"/>
                <w14:ligatures w14:val="none"/>
              </w:rPr>
            </w:pPr>
            <w:r>
              <w:rPr>
                <w:rFonts w:hint="default" w:ascii="Cambria" w:hAnsi="Cambria" w:eastAsia="Times New Roman" w:cs="Times New Roman"/>
                <w:kern w:val="0"/>
                <w:sz w:val="20"/>
                <w:szCs w:val="22"/>
                <w:lang w:val="ro-RO" w:eastAsia="zh-CN"/>
                <w14:ligatures w14:val="none"/>
              </w:rPr>
              <w:t>Departamentul de Teatru</w:t>
            </w:r>
          </w:p>
        </w:tc>
      </w:tr>
      <w:tr w14:paraId="6E2BA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03" w:type="dxa"/>
            <w:vAlign w:val="center"/>
          </w:tcPr>
          <w:p w14:paraId="0748A240">
            <w:pPr>
              <w:suppressAutoHyphens/>
              <w:spacing w:after="0" w:line="240" w:lineRule="auto"/>
              <w:ind w:left="34"/>
              <w:rPr>
                <w:rFonts w:ascii="Cambria" w:hAnsi="Cambria" w:eastAsia="Times New Roman" w:cs="Times New Roman"/>
                <w:kern w:val="0"/>
                <w:sz w:val="20"/>
                <w:szCs w:val="22"/>
                <w:lang w:eastAsia="zh-CN"/>
                <w14:ligatures w14:val="none"/>
              </w:rPr>
            </w:pPr>
            <w:r>
              <w:rPr>
                <w:rFonts w:ascii="Cambria" w:hAnsi="Cambria" w:eastAsia="Times New Roman" w:cs="Times New Roman"/>
                <w:kern w:val="0"/>
                <w:sz w:val="20"/>
                <w:szCs w:val="22"/>
                <w:lang w:eastAsia="zh-CN"/>
                <w14:ligatures w14:val="none"/>
              </w:rPr>
              <w:t>1.4.</w:t>
            </w:r>
            <w:r>
              <w:rPr>
                <w:rFonts w:ascii="Cambria" w:hAnsi="Cambria" w:eastAsia="Times New Roman" w:cs="Times New Roman"/>
                <w:b/>
                <w:kern w:val="0"/>
                <w:sz w:val="20"/>
                <w:szCs w:val="22"/>
                <w:lang w:eastAsia="zh-CN"/>
                <w14:ligatures w14:val="none"/>
              </w:rPr>
              <w:t xml:space="preserve"> </w:t>
            </w:r>
            <w:r>
              <w:rPr>
                <w:rFonts w:ascii="Cambria" w:hAnsi="Cambria" w:eastAsia="Times New Roman" w:cs="Times New Roman"/>
                <w:kern w:val="0"/>
                <w:sz w:val="20"/>
                <w:szCs w:val="22"/>
                <w:lang w:eastAsia="zh-CN"/>
                <w14:ligatures w14:val="none"/>
              </w:rPr>
              <w:t>Domeniul de studii</w:t>
            </w:r>
          </w:p>
        </w:tc>
        <w:tc>
          <w:tcPr>
            <w:tcW w:w="7088" w:type="dxa"/>
            <w:shd w:val="clear" w:color="auto" w:fill="auto"/>
            <w:vAlign w:val="center"/>
          </w:tcPr>
          <w:p w14:paraId="7520E742">
            <w:pPr>
              <w:keepNext/>
              <w:suppressAutoHyphens/>
              <w:spacing w:after="0" w:line="240" w:lineRule="auto"/>
              <w:ind w:left="90" w:leftChars="0" w:right="-625" w:rightChars="0"/>
              <w:outlineLvl w:val="0"/>
              <w:rPr>
                <w:rFonts w:hint="default" w:ascii="Cambria" w:hAnsi="Cambria" w:eastAsia="Times New Roman" w:cs="Times New Roman"/>
                <w:kern w:val="0"/>
                <w:sz w:val="20"/>
                <w:szCs w:val="22"/>
                <w:lang w:val="ro-RO" w:eastAsia="zh-CN" w:bidi="ar-SA"/>
                <w14:ligatures w14:val="none"/>
              </w:rPr>
            </w:pPr>
            <w:r>
              <w:rPr>
                <w:rFonts w:hint="default" w:ascii="Cambria" w:hAnsi="Cambria" w:eastAsia="Times New Roman" w:cs="Times New Roman"/>
                <w:kern w:val="0"/>
                <w:sz w:val="20"/>
                <w:szCs w:val="22"/>
                <w:lang w:val="ro-RO" w:eastAsia="zh-CN"/>
                <w14:ligatures w14:val="none"/>
              </w:rPr>
              <w:t>Teatru și Artele spectacolului</w:t>
            </w:r>
          </w:p>
        </w:tc>
      </w:tr>
      <w:tr w14:paraId="46788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03" w:type="dxa"/>
            <w:vAlign w:val="center"/>
          </w:tcPr>
          <w:p w14:paraId="7C40F335">
            <w:pPr>
              <w:suppressAutoHyphens/>
              <w:spacing w:after="0" w:line="240" w:lineRule="auto"/>
              <w:ind w:left="34"/>
              <w:rPr>
                <w:rFonts w:ascii="Cambria" w:hAnsi="Cambria" w:eastAsia="Times New Roman" w:cs="Times New Roman"/>
                <w:kern w:val="0"/>
                <w:sz w:val="20"/>
                <w:szCs w:val="22"/>
                <w:vertAlign w:val="superscript"/>
                <w:lang w:eastAsia="zh-CN"/>
                <w14:ligatures w14:val="none"/>
              </w:rPr>
            </w:pPr>
            <w:r>
              <w:rPr>
                <w:rFonts w:ascii="Cambria" w:hAnsi="Cambria" w:eastAsia="Times New Roman" w:cs="Times New Roman"/>
                <w:kern w:val="0"/>
                <w:sz w:val="20"/>
                <w:szCs w:val="22"/>
                <w:lang w:eastAsia="zh-CN"/>
                <w14:ligatures w14:val="none"/>
              </w:rPr>
              <w:t>1.5.</w:t>
            </w:r>
            <w:r>
              <w:rPr>
                <w:rFonts w:ascii="Cambria" w:hAnsi="Cambria" w:eastAsia="Times New Roman" w:cs="Times New Roman"/>
                <w:b/>
                <w:kern w:val="0"/>
                <w:sz w:val="20"/>
                <w:szCs w:val="22"/>
                <w:lang w:eastAsia="zh-CN"/>
                <w14:ligatures w14:val="none"/>
              </w:rPr>
              <w:t xml:space="preserve"> </w:t>
            </w:r>
            <w:r>
              <w:rPr>
                <w:rFonts w:ascii="Cambria" w:hAnsi="Cambria" w:eastAsia="Times New Roman" w:cs="Times New Roman"/>
                <w:kern w:val="0"/>
                <w:sz w:val="20"/>
                <w:szCs w:val="22"/>
                <w:lang w:eastAsia="zh-CN"/>
                <w14:ligatures w14:val="none"/>
              </w:rPr>
              <w:t>Ciclul de studii</w:t>
            </w:r>
          </w:p>
        </w:tc>
        <w:tc>
          <w:tcPr>
            <w:tcW w:w="7088" w:type="dxa"/>
            <w:shd w:val="clear" w:color="auto" w:fill="auto"/>
            <w:vAlign w:val="center"/>
          </w:tcPr>
          <w:p w14:paraId="0A848F83">
            <w:pPr>
              <w:keepNext/>
              <w:suppressAutoHyphens/>
              <w:spacing w:after="0" w:line="240" w:lineRule="auto"/>
              <w:ind w:left="90" w:leftChars="0" w:right="-625" w:rightChars="0"/>
              <w:outlineLvl w:val="0"/>
              <w:rPr>
                <w:rFonts w:hint="default" w:ascii="Cambria" w:hAnsi="Cambria" w:eastAsia="Times New Roman" w:cs="Times New Roman"/>
                <w:kern w:val="0"/>
                <w:sz w:val="20"/>
                <w:szCs w:val="22"/>
                <w:lang w:val="ro-RO" w:eastAsia="zh-CN" w:bidi="ar-SA"/>
                <w14:ligatures w14:val="none"/>
              </w:rPr>
            </w:pPr>
            <w:r>
              <w:rPr>
                <w:rFonts w:hint="default" w:ascii="Cambria" w:hAnsi="Cambria" w:eastAsia="Times New Roman" w:cs="Times New Roman"/>
                <w:kern w:val="0"/>
                <w:sz w:val="20"/>
                <w:szCs w:val="22"/>
                <w:lang w:val="ro-RO" w:eastAsia="zh-CN"/>
                <w14:ligatures w14:val="none"/>
              </w:rPr>
              <w:t>Licență</w:t>
            </w:r>
          </w:p>
        </w:tc>
      </w:tr>
      <w:tr w14:paraId="48833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03" w:type="dxa"/>
            <w:vAlign w:val="center"/>
          </w:tcPr>
          <w:p w14:paraId="61A5AB13">
            <w:pPr>
              <w:keepNext/>
              <w:suppressAutoHyphens/>
              <w:spacing w:after="0" w:line="240" w:lineRule="auto"/>
              <w:ind w:left="34"/>
              <w:outlineLvl w:val="1"/>
              <w:rPr>
                <w:rFonts w:ascii="Cambria" w:hAnsi="Cambria" w:eastAsia="Times New Roman" w:cs="Times New Roman"/>
                <w:kern w:val="0"/>
                <w:sz w:val="20"/>
                <w:szCs w:val="22"/>
                <w:lang w:eastAsia="zh-CN"/>
                <w14:ligatures w14:val="none"/>
              </w:rPr>
            </w:pPr>
            <w:r>
              <w:rPr>
                <w:rFonts w:ascii="Cambria" w:hAnsi="Cambria" w:eastAsia="Times New Roman" w:cs="Times New Roman"/>
                <w:kern w:val="0"/>
                <w:sz w:val="20"/>
                <w:szCs w:val="22"/>
                <w:lang w:eastAsia="zh-CN"/>
                <w14:ligatures w14:val="none"/>
              </w:rPr>
              <w:t>1.6. Programul de studii / Calificarea</w:t>
            </w:r>
          </w:p>
        </w:tc>
        <w:tc>
          <w:tcPr>
            <w:tcW w:w="7088" w:type="dxa"/>
            <w:shd w:val="clear" w:color="auto" w:fill="auto"/>
            <w:vAlign w:val="center"/>
          </w:tcPr>
          <w:p w14:paraId="3B3A7E64">
            <w:pPr>
              <w:keepNext/>
              <w:suppressAutoHyphens/>
              <w:spacing w:after="0" w:line="240" w:lineRule="auto"/>
              <w:ind w:left="90" w:leftChars="0" w:right="-625" w:rightChars="0"/>
              <w:outlineLvl w:val="0"/>
              <w:rPr>
                <w:rFonts w:hint="default" w:ascii="Cambria" w:hAnsi="Cambria" w:eastAsia="Times New Roman" w:cs="Times New Roman"/>
                <w:kern w:val="0"/>
                <w:sz w:val="20"/>
                <w:szCs w:val="22"/>
                <w:lang w:val="ro-RO" w:eastAsia="zh-CN" w:bidi="ar-SA"/>
                <w14:ligatures w14:val="none"/>
              </w:rPr>
            </w:pPr>
            <w:r>
              <w:rPr>
                <w:rFonts w:hint="default" w:ascii="Cambria" w:hAnsi="Cambria" w:eastAsia="Times New Roman" w:cs="Times New Roman"/>
                <w:kern w:val="0"/>
                <w:sz w:val="20"/>
                <w:szCs w:val="22"/>
                <w:lang w:val="ro-RO" w:eastAsia="zh-CN"/>
                <w14:ligatures w14:val="none"/>
              </w:rPr>
              <w:t>Artele spectacolului (Regie)</w:t>
            </w:r>
          </w:p>
        </w:tc>
      </w:tr>
      <w:tr w14:paraId="4472A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03" w:type="dxa"/>
            <w:vAlign w:val="center"/>
          </w:tcPr>
          <w:p w14:paraId="445201CB">
            <w:pPr>
              <w:keepNext/>
              <w:suppressAutoHyphens/>
              <w:spacing w:after="0" w:line="240" w:lineRule="auto"/>
              <w:ind w:left="34"/>
              <w:outlineLvl w:val="1"/>
              <w:rPr>
                <w:rFonts w:ascii="Cambria" w:hAnsi="Cambria" w:eastAsia="Times New Roman" w:cs="Times New Roman"/>
                <w:kern w:val="0"/>
                <w:sz w:val="20"/>
                <w:szCs w:val="22"/>
                <w:lang w:eastAsia="zh-CN"/>
                <w14:ligatures w14:val="none"/>
              </w:rPr>
            </w:pPr>
            <w:r>
              <w:rPr>
                <w:rFonts w:ascii="Cambria" w:hAnsi="Cambria" w:eastAsia="Times New Roman" w:cs="Times New Roman"/>
                <w:kern w:val="0"/>
                <w:sz w:val="20"/>
                <w:szCs w:val="22"/>
                <w:lang w:eastAsia="zh-CN"/>
                <w14:ligatures w14:val="none"/>
              </w:rPr>
              <w:t>1.7. Forma de învățământ</w:t>
            </w:r>
          </w:p>
        </w:tc>
        <w:tc>
          <w:tcPr>
            <w:tcW w:w="7088" w:type="dxa"/>
            <w:shd w:val="clear" w:color="auto" w:fill="auto"/>
            <w:vAlign w:val="center"/>
          </w:tcPr>
          <w:p w14:paraId="71D63BF9">
            <w:pPr>
              <w:keepNext/>
              <w:suppressAutoHyphens/>
              <w:spacing w:after="0" w:line="240" w:lineRule="auto"/>
              <w:ind w:right="-625" w:rightChars="0"/>
              <w:outlineLvl w:val="0"/>
              <w:rPr>
                <w:rFonts w:hint="default" w:ascii="Cambria" w:hAnsi="Cambria" w:eastAsia="Times New Roman" w:cs="Times New Roman"/>
                <w:kern w:val="0"/>
                <w:sz w:val="20"/>
                <w:szCs w:val="22"/>
                <w:lang w:val="ro-RO" w:eastAsia="zh-CN" w:bidi="ar-SA"/>
                <w14:ligatures w14:val="none"/>
              </w:rPr>
            </w:pPr>
            <w:r>
              <w:rPr>
                <w:rFonts w:hint="default" w:ascii="Cambria" w:hAnsi="Cambria" w:eastAsia="Times New Roman" w:cs="Times New Roman"/>
                <w:kern w:val="0"/>
                <w:sz w:val="20"/>
                <w:szCs w:val="22"/>
                <w:lang w:val="ro-RO" w:eastAsia="zh-CN"/>
                <w14:ligatures w14:val="none"/>
              </w:rPr>
              <w:t>Învățământ cu frecvență</w:t>
            </w:r>
          </w:p>
        </w:tc>
      </w:tr>
    </w:tbl>
    <w:p w14:paraId="7EBC462E">
      <w:pPr>
        <w:spacing w:after="0"/>
        <w:rPr>
          <w:rFonts w:ascii="Cambria" w:hAnsi="Cambria"/>
          <w:b/>
          <w:sz w:val="20"/>
          <w:szCs w:val="20"/>
        </w:rPr>
      </w:pPr>
    </w:p>
    <w:p w14:paraId="101334E7">
      <w:pPr>
        <w:spacing w:after="0"/>
        <w:ind w:left="142" w:hanging="567"/>
        <w:rPr>
          <w:rFonts w:ascii="Cambria" w:hAnsi="Cambria"/>
          <w:b/>
          <w:sz w:val="20"/>
          <w:szCs w:val="20"/>
        </w:rPr>
      </w:pPr>
      <w:r>
        <w:rPr>
          <w:rFonts w:ascii="Cambria" w:hAnsi="Cambria"/>
          <w:b/>
          <w:sz w:val="20"/>
          <w:szCs w:val="20"/>
        </w:rPr>
        <w:t>2. Date despre disciplină</w:t>
      </w:r>
    </w:p>
    <w:tbl>
      <w:tblPr>
        <w:tblStyle w:val="12"/>
        <w:tblW w:w="0" w:type="auto"/>
        <w:tblInd w:w="-4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8"/>
        <w:gridCol w:w="567"/>
        <w:gridCol w:w="142"/>
        <w:gridCol w:w="850"/>
        <w:gridCol w:w="425"/>
        <w:gridCol w:w="567"/>
        <w:gridCol w:w="1701"/>
        <w:gridCol w:w="567"/>
        <w:gridCol w:w="567"/>
        <w:gridCol w:w="1701"/>
        <w:gridCol w:w="1560"/>
      </w:tblGrid>
      <w:tr w14:paraId="3E2CE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577" w:type="dxa"/>
            <w:gridSpan w:val="3"/>
            <w:vAlign w:val="center"/>
          </w:tcPr>
          <w:p w14:paraId="54A19AC7">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2.1. Denumirea disciplinei</w:t>
            </w:r>
          </w:p>
        </w:tc>
        <w:tc>
          <w:tcPr>
            <w:tcW w:w="4677" w:type="dxa"/>
            <w:gridSpan w:val="6"/>
            <w:vAlign w:val="center"/>
          </w:tcPr>
          <w:p w14:paraId="56BB9F54">
            <w:pPr>
              <w:suppressAutoHyphens/>
              <w:spacing w:after="0" w:line="240" w:lineRule="auto"/>
              <w:rPr>
                <w:rFonts w:hint="default" w:ascii="Cambria" w:hAnsi="Cambria" w:eastAsia="Times New Roman" w:cs="Times New Roman"/>
                <w:b/>
                <w:sz w:val="20"/>
                <w:lang w:val="ro-RO" w:eastAsia="zh-CN"/>
              </w:rPr>
            </w:pPr>
            <w:r>
              <w:rPr>
                <w:rFonts w:hint="default" w:ascii="Cambria" w:hAnsi="Cambria" w:eastAsia="Times New Roman" w:cs="Times New Roman"/>
                <w:b/>
                <w:sz w:val="20"/>
                <w:lang w:val="ro-RO" w:eastAsia="zh-CN"/>
              </w:rPr>
              <w:t>Colaborare regizor-actor (1)</w:t>
            </w:r>
          </w:p>
        </w:tc>
        <w:tc>
          <w:tcPr>
            <w:tcW w:w="1701" w:type="dxa"/>
            <w:vAlign w:val="center"/>
          </w:tcPr>
          <w:p w14:paraId="76DC4DF3">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Codul disciplinei</w:t>
            </w:r>
          </w:p>
        </w:tc>
        <w:tc>
          <w:tcPr>
            <w:tcW w:w="1560" w:type="dxa"/>
            <w:vAlign w:val="center"/>
          </w:tcPr>
          <w:p w14:paraId="7CA76DD1">
            <w:pPr>
              <w:suppressAutoHyphens/>
              <w:spacing w:after="0" w:line="240" w:lineRule="auto"/>
              <w:rPr>
                <w:rFonts w:hint="default" w:ascii="Cambria" w:hAnsi="Cambria" w:eastAsia="Times New Roman" w:cs="Times New Roman"/>
                <w:b/>
                <w:sz w:val="20"/>
                <w:lang w:val="ro-RO" w:eastAsia="zh-CN"/>
              </w:rPr>
            </w:pPr>
            <w:r>
              <w:rPr>
                <w:rFonts w:hint="default" w:ascii="Cambria" w:hAnsi="Cambria" w:eastAsia="Times New Roman" w:cs="Times New Roman"/>
                <w:b/>
                <w:sz w:val="20"/>
                <w:lang w:val="ro-RO" w:eastAsia="zh-CN"/>
              </w:rPr>
              <w:t>VLR2823</w:t>
            </w:r>
          </w:p>
        </w:tc>
      </w:tr>
      <w:tr w14:paraId="7729D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27" w:type="dxa"/>
            <w:gridSpan w:val="4"/>
            <w:vAlign w:val="center"/>
          </w:tcPr>
          <w:p w14:paraId="5B706C4E">
            <w:pPr>
              <w:suppressAutoHyphens/>
              <w:spacing w:after="0" w:line="240" w:lineRule="auto"/>
              <w:ind w:left="34"/>
              <w:rPr>
                <w:rFonts w:ascii="Cambria" w:hAnsi="Cambria" w:eastAsia="Times New Roman" w:cs="Times New Roman"/>
                <w:sz w:val="20"/>
                <w:lang w:eastAsia="zh-CN"/>
              </w:rPr>
            </w:pPr>
            <w:r>
              <w:rPr>
                <w:rFonts w:ascii="Cambria" w:hAnsi="Cambria" w:eastAsia="Times New Roman" w:cs="Times New Roman"/>
                <w:sz w:val="20"/>
                <w:lang w:eastAsia="zh-CN"/>
              </w:rPr>
              <w:t xml:space="preserve">2.2. Titularul activităților de curs </w:t>
            </w:r>
          </w:p>
        </w:tc>
        <w:tc>
          <w:tcPr>
            <w:tcW w:w="7088" w:type="dxa"/>
            <w:gridSpan w:val="7"/>
            <w:vAlign w:val="center"/>
          </w:tcPr>
          <w:p w14:paraId="02F7CAC0">
            <w:pPr>
              <w:suppressAutoHyphens/>
              <w:spacing w:after="0" w:line="240" w:lineRule="auto"/>
              <w:rPr>
                <w:rFonts w:hint="default" w:ascii="Cambria" w:hAnsi="Cambria" w:eastAsia="Times New Roman" w:cs="Times New Roman"/>
                <w:sz w:val="20"/>
                <w:lang w:val="ro-RO" w:eastAsia="zh-CN"/>
              </w:rPr>
            </w:pPr>
            <w:r>
              <w:rPr>
                <w:rFonts w:hint="default" w:ascii="Cambria" w:hAnsi="Cambria" w:eastAsia="Times New Roman" w:cs="Times New Roman"/>
                <w:sz w:val="20"/>
                <w:lang w:val="ro-RO" w:eastAsia="zh-CN"/>
              </w:rPr>
              <w:t>Gabriel Pricop</w:t>
            </w:r>
          </w:p>
        </w:tc>
      </w:tr>
      <w:tr w14:paraId="6941D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427" w:type="dxa"/>
            <w:gridSpan w:val="4"/>
            <w:tcBorders>
              <w:bottom w:val="single" w:color="auto" w:sz="4" w:space="0"/>
            </w:tcBorders>
            <w:vAlign w:val="center"/>
          </w:tcPr>
          <w:p w14:paraId="1B089A8B">
            <w:pPr>
              <w:suppressAutoHyphens/>
              <w:spacing w:after="0" w:line="240" w:lineRule="auto"/>
              <w:ind w:left="34"/>
              <w:rPr>
                <w:rFonts w:ascii="Cambria" w:hAnsi="Cambria" w:eastAsia="Times New Roman" w:cs="Times New Roman"/>
                <w:sz w:val="20"/>
                <w:lang w:eastAsia="zh-CN"/>
              </w:rPr>
            </w:pPr>
            <w:r>
              <w:rPr>
                <w:rFonts w:ascii="Cambria" w:hAnsi="Cambria" w:eastAsia="Times New Roman" w:cs="Times New Roman"/>
                <w:sz w:val="20"/>
                <w:lang w:eastAsia="zh-CN"/>
              </w:rPr>
              <w:t xml:space="preserve">2.3. Titularul activităților de seminar </w:t>
            </w:r>
          </w:p>
        </w:tc>
        <w:tc>
          <w:tcPr>
            <w:tcW w:w="7088" w:type="dxa"/>
            <w:gridSpan w:val="7"/>
            <w:tcBorders>
              <w:bottom w:val="single" w:color="auto" w:sz="4" w:space="0"/>
            </w:tcBorders>
            <w:vAlign w:val="center"/>
          </w:tcPr>
          <w:p w14:paraId="341D75ED">
            <w:pPr>
              <w:suppressAutoHyphens/>
              <w:spacing w:after="0" w:line="240" w:lineRule="auto"/>
              <w:rPr>
                <w:rFonts w:hint="default" w:ascii="Cambria" w:hAnsi="Cambria" w:eastAsia="Times New Roman" w:cs="Times New Roman"/>
                <w:sz w:val="20"/>
                <w:lang w:val="ro-RO" w:eastAsia="zh-CN"/>
              </w:rPr>
            </w:pPr>
            <w:r>
              <w:rPr>
                <w:rFonts w:hint="default" w:ascii="Cambria" w:hAnsi="Cambria" w:eastAsia="Times New Roman" w:cs="Times New Roman"/>
                <w:sz w:val="20"/>
                <w:lang w:val="ro-RO" w:eastAsia="zh-CN"/>
              </w:rPr>
              <w:t>Mihai Gligan</w:t>
            </w:r>
          </w:p>
        </w:tc>
      </w:tr>
      <w:tr w14:paraId="5663E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868" w:type="dxa"/>
            <w:tcBorders>
              <w:top w:val="single" w:color="auto" w:sz="4" w:space="0"/>
              <w:left w:val="single" w:color="auto" w:sz="4" w:space="0"/>
              <w:bottom w:val="single" w:color="auto" w:sz="4" w:space="0"/>
              <w:right w:val="single" w:color="auto" w:sz="4" w:space="0"/>
            </w:tcBorders>
            <w:vAlign w:val="center"/>
          </w:tcPr>
          <w:p w14:paraId="1EF2D049">
            <w:pPr>
              <w:suppressAutoHyphens/>
              <w:spacing w:after="0" w:line="240" w:lineRule="auto"/>
              <w:ind w:left="34"/>
              <w:rPr>
                <w:rFonts w:ascii="Cambria" w:hAnsi="Cambria" w:eastAsia="Times New Roman" w:cs="Times New Roman"/>
                <w:sz w:val="20"/>
                <w:lang w:eastAsia="zh-CN"/>
              </w:rPr>
            </w:pPr>
            <w:r>
              <w:rPr>
                <w:rFonts w:ascii="Cambria" w:hAnsi="Cambria" w:eastAsia="Times New Roman" w:cs="Times New Roman"/>
                <w:sz w:val="20"/>
                <w:lang w:eastAsia="zh-CN"/>
              </w:rPr>
              <w:t>2.4. Anul de studiu</w:t>
            </w:r>
          </w:p>
        </w:tc>
        <w:tc>
          <w:tcPr>
            <w:tcW w:w="567" w:type="dxa"/>
            <w:tcBorders>
              <w:top w:val="single" w:color="auto" w:sz="4" w:space="0"/>
              <w:left w:val="single" w:color="auto" w:sz="4" w:space="0"/>
              <w:bottom w:val="single" w:color="auto" w:sz="4" w:space="0"/>
              <w:right w:val="single" w:color="auto" w:sz="4" w:space="0"/>
            </w:tcBorders>
            <w:vAlign w:val="center"/>
          </w:tcPr>
          <w:p w14:paraId="642D3A83">
            <w:pPr>
              <w:suppressAutoHyphens/>
              <w:spacing w:after="0" w:line="240" w:lineRule="auto"/>
              <w:jc w:val="center"/>
              <w:rPr>
                <w:rFonts w:hint="default" w:ascii="Cambria" w:hAnsi="Cambria" w:eastAsia="Times New Roman" w:cs="Times New Roman"/>
                <w:color w:val="FF0000"/>
                <w:sz w:val="20"/>
                <w:lang w:val="ro-RO" w:eastAsia="zh-CN"/>
              </w:rPr>
            </w:pPr>
            <w:r>
              <w:rPr>
                <w:rFonts w:hint="default" w:ascii="Cambria" w:hAnsi="Cambria" w:eastAsia="Times New Roman" w:cs="Times New Roman"/>
                <w:color w:val="auto"/>
                <w:sz w:val="20"/>
                <w:lang w:val="ro-RO" w:eastAsia="zh-CN"/>
              </w:rPr>
              <w:t>I</w:t>
            </w:r>
          </w:p>
        </w:tc>
        <w:tc>
          <w:tcPr>
            <w:tcW w:w="1417" w:type="dxa"/>
            <w:gridSpan w:val="3"/>
            <w:tcBorders>
              <w:top w:val="single" w:color="auto" w:sz="4" w:space="0"/>
              <w:left w:val="single" w:color="auto" w:sz="4" w:space="0"/>
              <w:bottom w:val="single" w:color="auto" w:sz="4" w:space="0"/>
              <w:right w:val="single" w:color="auto" w:sz="4" w:space="0"/>
            </w:tcBorders>
            <w:vAlign w:val="center"/>
          </w:tcPr>
          <w:p w14:paraId="362AA40F">
            <w:pPr>
              <w:suppressAutoHyphens/>
              <w:spacing w:after="0" w:line="240" w:lineRule="auto"/>
              <w:ind w:right="-203"/>
              <w:rPr>
                <w:rFonts w:ascii="Cambria" w:hAnsi="Cambria" w:eastAsia="Times New Roman" w:cs="Times New Roman"/>
                <w:sz w:val="20"/>
                <w:lang w:eastAsia="zh-CN"/>
              </w:rPr>
            </w:pPr>
            <w:r>
              <w:rPr>
                <w:rFonts w:ascii="Cambria" w:hAnsi="Cambria" w:eastAsia="Times New Roman" w:cs="Times New Roman"/>
                <w:sz w:val="20"/>
                <w:lang w:eastAsia="zh-CN"/>
              </w:rPr>
              <w:t>2.5. Semestrul</w:t>
            </w:r>
          </w:p>
        </w:tc>
        <w:tc>
          <w:tcPr>
            <w:tcW w:w="567" w:type="dxa"/>
            <w:tcBorders>
              <w:top w:val="single" w:color="auto" w:sz="4" w:space="0"/>
              <w:left w:val="single" w:color="auto" w:sz="4" w:space="0"/>
              <w:bottom w:val="single" w:color="auto" w:sz="4" w:space="0"/>
              <w:right w:val="single" w:color="auto" w:sz="4" w:space="0"/>
            </w:tcBorders>
            <w:vAlign w:val="center"/>
          </w:tcPr>
          <w:p w14:paraId="1CE49F94">
            <w:pPr>
              <w:suppressAutoHyphens/>
              <w:spacing w:after="0" w:line="240" w:lineRule="auto"/>
              <w:jc w:val="center"/>
              <w:rPr>
                <w:rFonts w:hint="default" w:ascii="Cambria" w:hAnsi="Cambria" w:eastAsia="Times New Roman" w:cs="Times New Roman"/>
                <w:color w:val="auto"/>
                <w:sz w:val="20"/>
                <w:lang w:val="ro-RO" w:eastAsia="zh-CN"/>
              </w:rPr>
            </w:pPr>
            <w:r>
              <w:rPr>
                <w:rFonts w:hint="default" w:ascii="Cambria" w:hAnsi="Cambria" w:eastAsia="Times New Roman" w:cs="Times New Roman"/>
                <w:color w:val="auto"/>
                <w:sz w:val="20"/>
                <w:lang w:val="ro-RO" w:eastAsia="zh-CN"/>
              </w:rPr>
              <w:t>2</w:t>
            </w:r>
          </w:p>
        </w:tc>
        <w:tc>
          <w:tcPr>
            <w:tcW w:w="1701" w:type="dxa"/>
            <w:tcBorders>
              <w:top w:val="single" w:color="auto" w:sz="4" w:space="0"/>
              <w:left w:val="single" w:color="auto" w:sz="4" w:space="0"/>
              <w:bottom w:val="single" w:color="auto" w:sz="4" w:space="0"/>
              <w:right w:val="single" w:color="auto" w:sz="4" w:space="0"/>
            </w:tcBorders>
            <w:vAlign w:val="center"/>
          </w:tcPr>
          <w:p w14:paraId="09CAB93A">
            <w:pPr>
              <w:suppressAutoHyphens/>
              <w:spacing w:after="0" w:line="240" w:lineRule="auto"/>
              <w:ind w:right="-288"/>
              <w:rPr>
                <w:rFonts w:ascii="Cambria" w:hAnsi="Cambria" w:eastAsia="Times New Roman" w:cs="Times New Roman"/>
                <w:sz w:val="20"/>
                <w:lang w:eastAsia="zh-CN"/>
              </w:rPr>
            </w:pPr>
            <w:r>
              <w:rPr>
                <w:rFonts w:ascii="Cambria" w:hAnsi="Cambria" w:eastAsia="Times New Roman" w:cs="Times New Roman"/>
                <w:sz w:val="20"/>
                <w:lang w:eastAsia="zh-CN"/>
              </w:rPr>
              <w:t xml:space="preserve">2.6. Tipul </w:t>
            </w:r>
          </w:p>
          <w:p w14:paraId="41308BFC">
            <w:pPr>
              <w:suppressAutoHyphens/>
              <w:spacing w:after="0" w:line="240" w:lineRule="auto"/>
              <w:ind w:right="-288"/>
              <w:rPr>
                <w:rFonts w:ascii="Cambria" w:hAnsi="Cambria" w:eastAsia="Times New Roman" w:cs="Times New Roman"/>
                <w:sz w:val="20"/>
                <w:lang w:eastAsia="zh-CN"/>
              </w:rPr>
            </w:pPr>
            <w:r>
              <w:rPr>
                <w:rFonts w:ascii="Cambria" w:hAnsi="Cambria" w:eastAsia="Times New Roman" w:cs="Times New Roman"/>
                <w:sz w:val="20"/>
                <w:lang w:eastAsia="zh-CN"/>
              </w:rPr>
              <w:t>de evaluare</w:t>
            </w:r>
          </w:p>
        </w:tc>
        <w:tc>
          <w:tcPr>
            <w:tcW w:w="567" w:type="dxa"/>
            <w:tcBorders>
              <w:top w:val="single" w:color="auto" w:sz="4" w:space="0"/>
              <w:left w:val="single" w:color="auto" w:sz="4" w:space="0"/>
              <w:bottom w:val="single" w:color="auto" w:sz="4" w:space="0"/>
              <w:right w:val="single" w:color="auto" w:sz="4" w:space="0"/>
            </w:tcBorders>
            <w:vAlign w:val="center"/>
          </w:tcPr>
          <w:p w14:paraId="7E7718F0">
            <w:pPr>
              <w:suppressAutoHyphens/>
              <w:spacing w:after="0" w:line="240" w:lineRule="auto"/>
              <w:jc w:val="center"/>
              <w:rPr>
                <w:rFonts w:hint="default" w:ascii="Cambria" w:hAnsi="Cambria" w:eastAsia="Times New Roman" w:cs="Times New Roman"/>
                <w:color w:val="FF0000"/>
                <w:sz w:val="20"/>
                <w:lang w:val="ro-RO" w:eastAsia="zh-CN"/>
              </w:rPr>
            </w:pPr>
            <w:r>
              <w:rPr>
                <w:rFonts w:hint="default" w:ascii="Cambria" w:hAnsi="Cambria" w:eastAsia="Times New Roman" w:cs="Times New Roman"/>
                <w:color w:val="auto"/>
                <w:sz w:val="20"/>
                <w:lang w:val="ro-RO" w:eastAsia="zh-CN"/>
              </w:rPr>
              <w:t>E</w:t>
            </w:r>
          </w:p>
        </w:tc>
        <w:tc>
          <w:tcPr>
            <w:tcW w:w="2268" w:type="dxa"/>
            <w:gridSpan w:val="2"/>
            <w:tcBorders>
              <w:top w:val="single" w:color="auto" w:sz="4" w:space="0"/>
              <w:left w:val="single" w:color="auto" w:sz="4" w:space="0"/>
              <w:bottom w:val="single" w:color="auto" w:sz="4" w:space="0"/>
              <w:right w:val="single" w:color="auto" w:sz="4" w:space="0"/>
            </w:tcBorders>
            <w:vAlign w:val="center"/>
          </w:tcPr>
          <w:p w14:paraId="3A049996">
            <w:pPr>
              <w:suppressAutoHyphens/>
              <w:spacing w:after="0" w:line="240" w:lineRule="auto"/>
              <w:rPr>
                <w:rFonts w:ascii="Cambria" w:hAnsi="Cambria" w:eastAsia="Times New Roman" w:cs="Times New Roman"/>
                <w:sz w:val="20"/>
                <w:vertAlign w:val="superscript"/>
                <w:lang w:eastAsia="zh-CN"/>
              </w:rPr>
            </w:pPr>
            <w:r>
              <w:rPr>
                <w:rFonts w:ascii="Cambria" w:hAnsi="Cambria" w:eastAsia="Times New Roman" w:cs="Times New Roman"/>
                <w:sz w:val="20"/>
                <w:lang w:eastAsia="zh-CN"/>
              </w:rPr>
              <w:t>2.7. Regimul disciplinei</w:t>
            </w:r>
          </w:p>
        </w:tc>
        <w:tc>
          <w:tcPr>
            <w:tcW w:w="1560" w:type="dxa"/>
            <w:tcBorders>
              <w:top w:val="single" w:color="auto" w:sz="4" w:space="0"/>
              <w:left w:val="single" w:color="auto" w:sz="4" w:space="0"/>
              <w:right w:val="single" w:color="auto" w:sz="4" w:space="0"/>
            </w:tcBorders>
            <w:vAlign w:val="center"/>
          </w:tcPr>
          <w:p w14:paraId="20F79D8D">
            <w:pPr>
              <w:suppressAutoHyphens/>
              <w:spacing w:after="0" w:line="240" w:lineRule="auto"/>
              <w:rPr>
                <w:rFonts w:hint="default" w:ascii="Cambria" w:hAnsi="Cambria" w:eastAsia="Times New Roman" w:cs="Times New Roman"/>
                <w:sz w:val="18"/>
                <w:lang w:val="ro-RO" w:eastAsia="zh-CN"/>
              </w:rPr>
            </w:pPr>
            <w:r>
              <w:rPr>
                <w:rFonts w:hint="default" w:ascii="Cambria" w:hAnsi="Cambria" w:eastAsia="Times New Roman" w:cs="Times New Roman"/>
                <w:sz w:val="18"/>
                <w:lang w:val="ro-RO" w:eastAsia="zh-CN"/>
              </w:rPr>
              <w:t>Ob</w:t>
            </w:r>
          </w:p>
        </w:tc>
      </w:tr>
    </w:tbl>
    <w:p w14:paraId="6E504759">
      <w:pPr>
        <w:suppressAutoHyphens/>
        <w:spacing w:after="0"/>
        <w:ind w:right="-765" w:firstLine="720"/>
        <w:rPr>
          <w:rFonts w:ascii="Cambria" w:hAnsi="Cambria"/>
          <w:sz w:val="20"/>
          <w:szCs w:val="20"/>
        </w:rPr>
      </w:pPr>
    </w:p>
    <w:p w14:paraId="59DB4156">
      <w:pPr>
        <w:suppressAutoHyphens/>
        <w:spacing w:after="0" w:line="240" w:lineRule="auto"/>
        <w:ind w:right="-766" w:hanging="426"/>
        <w:rPr>
          <w:rFonts w:ascii="Cambria" w:hAnsi="Cambria" w:eastAsia="Times New Roman" w:cs="Times New Roman"/>
          <w:sz w:val="20"/>
          <w:lang w:eastAsia="zh-CN"/>
        </w:rPr>
      </w:pPr>
      <w:r>
        <w:rPr>
          <w:rFonts w:ascii="Cambria" w:hAnsi="Cambria" w:eastAsia="Times New Roman" w:cs="Times New Roman"/>
          <w:b/>
          <w:sz w:val="20"/>
          <w:lang w:eastAsia="zh-CN"/>
        </w:rPr>
        <w:t xml:space="preserve">3. Timpul total estimat </w:t>
      </w:r>
      <w:r>
        <w:rPr>
          <w:rFonts w:ascii="Cambria" w:hAnsi="Cambria" w:eastAsia="Times New Roman" w:cs="Times New Roman"/>
          <w:sz w:val="20"/>
          <w:lang w:eastAsia="zh-CN"/>
        </w:rPr>
        <w:t>(ore pe semestru al activităților didactice)</w:t>
      </w:r>
    </w:p>
    <w:tbl>
      <w:tblPr>
        <w:tblStyle w:val="12"/>
        <w:tblpPr w:leftFromText="180" w:rightFromText="180" w:vertAnchor="text" w:tblpX="-408"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39"/>
        <w:gridCol w:w="851"/>
        <w:gridCol w:w="1842"/>
        <w:gridCol w:w="284"/>
        <w:gridCol w:w="425"/>
        <w:gridCol w:w="2977"/>
        <w:gridCol w:w="567"/>
      </w:tblGrid>
      <w:tr w14:paraId="4BEA5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539" w:type="dxa"/>
            <w:tcBorders>
              <w:bottom w:val="single" w:color="auto" w:sz="4" w:space="0"/>
            </w:tcBorders>
            <w:vAlign w:val="center"/>
          </w:tcPr>
          <w:p w14:paraId="4ED6BC3C">
            <w:pPr>
              <w:keepNext/>
              <w:suppressAutoHyphens/>
              <w:spacing w:after="0" w:line="240" w:lineRule="auto"/>
              <w:outlineLvl w:val="1"/>
              <w:rPr>
                <w:rFonts w:ascii="Cambria" w:hAnsi="Cambria" w:eastAsia="Times New Roman" w:cs="Times New Roman"/>
                <w:sz w:val="20"/>
                <w:lang w:eastAsia="zh-CN"/>
              </w:rPr>
            </w:pPr>
            <w:r>
              <w:rPr>
                <w:rFonts w:ascii="Cambria" w:hAnsi="Cambria" w:eastAsia="Times New Roman" w:cs="Times New Roman"/>
                <w:sz w:val="20"/>
                <w:lang w:eastAsia="zh-CN"/>
              </w:rPr>
              <w:t xml:space="preserve">3.1. Număr de ore pe săptămână </w:t>
            </w:r>
          </w:p>
        </w:tc>
        <w:tc>
          <w:tcPr>
            <w:tcW w:w="851" w:type="dxa"/>
            <w:tcBorders>
              <w:bottom w:val="single" w:color="auto" w:sz="4" w:space="0"/>
            </w:tcBorders>
            <w:vAlign w:val="center"/>
          </w:tcPr>
          <w:p w14:paraId="1F001A6C">
            <w:pPr>
              <w:suppressAutoHyphens/>
              <w:spacing w:after="0" w:line="240" w:lineRule="auto"/>
              <w:jc w:val="center"/>
              <w:rPr>
                <w:rFonts w:hint="default" w:ascii="Cambria" w:hAnsi="Cambria" w:eastAsia="Times New Roman" w:cs="Times New Roman"/>
                <w:b/>
                <w:bCs/>
                <w:sz w:val="20"/>
                <w:szCs w:val="20"/>
                <w:lang w:val="ro-RO" w:eastAsia="zh-CN"/>
              </w:rPr>
            </w:pPr>
            <w:r>
              <w:rPr>
                <w:rFonts w:hint="default" w:ascii="Cambria" w:hAnsi="Cambria" w:eastAsia="Times New Roman" w:cs="Times New Roman"/>
                <w:b/>
                <w:bCs/>
                <w:sz w:val="20"/>
                <w:szCs w:val="20"/>
                <w:lang w:val="ro-RO" w:eastAsia="zh-CN"/>
              </w:rPr>
              <w:t>3</w:t>
            </w:r>
          </w:p>
        </w:tc>
        <w:tc>
          <w:tcPr>
            <w:tcW w:w="1842" w:type="dxa"/>
            <w:tcBorders>
              <w:bottom w:val="single" w:color="auto" w:sz="4" w:space="0"/>
            </w:tcBorders>
            <w:vAlign w:val="center"/>
          </w:tcPr>
          <w:p w14:paraId="620265CB">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din care: 3.2. curs</w:t>
            </w:r>
          </w:p>
        </w:tc>
        <w:tc>
          <w:tcPr>
            <w:tcW w:w="709" w:type="dxa"/>
            <w:gridSpan w:val="2"/>
            <w:tcBorders>
              <w:bottom w:val="single" w:color="auto" w:sz="4" w:space="0"/>
            </w:tcBorders>
            <w:vAlign w:val="center"/>
          </w:tcPr>
          <w:p w14:paraId="1107FE4E">
            <w:pPr>
              <w:suppressAutoHyphens/>
              <w:spacing w:after="0" w:line="240" w:lineRule="auto"/>
              <w:jc w:val="center"/>
              <w:rPr>
                <w:rFonts w:ascii="Cambria" w:hAnsi="Cambria" w:eastAsia="Times New Roman" w:cs="Times New Roman"/>
                <w:b/>
                <w:bCs/>
                <w:sz w:val="20"/>
                <w:szCs w:val="20"/>
                <w:lang w:eastAsia="zh-CN"/>
              </w:rPr>
            </w:pPr>
          </w:p>
        </w:tc>
        <w:tc>
          <w:tcPr>
            <w:tcW w:w="2977" w:type="dxa"/>
            <w:tcBorders>
              <w:bottom w:val="single" w:color="auto" w:sz="4" w:space="0"/>
            </w:tcBorders>
            <w:vAlign w:val="center"/>
          </w:tcPr>
          <w:p w14:paraId="7D508169">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3.3. seminar/ laborator/ proiect</w:t>
            </w:r>
          </w:p>
        </w:tc>
        <w:tc>
          <w:tcPr>
            <w:tcW w:w="567" w:type="dxa"/>
            <w:tcBorders>
              <w:bottom w:val="single" w:color="auto" w:sz="4" w:space="0"/>
            </w:tcBorders>
            <w:shd w:val="clear" w:color="auto" w:fill="auto"/>
            <w:vAlign w:val="center"/>
          </w:tcPr>
          <w:p w14:paraId="1481A02B">
            <w:pPr>
              <w:suppressLineNumbers w:val="0"/>
              <w:bidi w:val="0"/>
              <w:spacing w:before="0" w:beforeAutospacing="0" w:after="0" w:afterAutospacing="0" w:line="240" w:lineRule="auto"/>
              <w:ind w:left="0" w:right="0"/>
              <w:jc w:val="center"/>
              <w:rPr>
                <w:rFonts w:hint="default"/>
                <w:lang w:val="ro-RO"/>
              </w:rPr>
            </w:pPr>
            <w:r>
              <w:rPr>
                <w:rFonts w:hint="default" w:ascii="Cambria" w:hAnsi="Cambria" w:cs="Cambria"/>
                <w:sz w:val="20"/>
                <w:szCs w:val="20"/>
                <w:lang w:val="ro-RO"/>
              </w:rPr>
              <w:t>3</w:t>
            </w:r>
          </w:p>
        </w:tc>
      </w:tr>
      <w:tr w14:paraId="4ED61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3539" w:type="dxa"/>
            <w:shd w:val="clear" w:color="auto" w:fill="auto"/>
            <w:vAlign w:val="center"/>
          </w:tcPr>
          <w:p w14:paraId="77410C8B">
            <w:pPr>
              <w:keepNext/>
              <w:suppressAutoHyphens/>
              <w:spacing w:after="0" w:line="240" w:lineRule="auto"/>
              <w:outlineLvl w:val="1"/>
              <w:rPr>
                <w:rFonts w:ascii="Cambria" w:hAnsi="Cambria" w:eastAsia="Times New Roman" w:cs="Times New Roman"/>
                <w:sz w:val="20"/>
                <w:lang w:eastAsia="zh-CN"/>
              </w:rPr>
            </w:pPr>
            <w:r>
              <w:rPr>
                <w:rFonts w:ascii="Cambria" w:hAnsi="Cambria" w:eastAsia="Times New Roman" w:cs="Times New Roman"/>
                <w:sz w:val="20"/>
                <w:lang w:eastAsia="zh-CN"/>
              </w:rPr>
              <w:t>3.4. Total ore din planul de învățământ</w:t>
            </w:r>
          </w:p>
        </w:tc>
        <w:tc>
          <w:tcPr>
            <w:tcW w:w="851" w:type="dxa"/>
            <w:shd w:val="clear" w:color="auto" w:fill="auto"/>
            <w:vAlign w:val="center"/>
          </w:tcPr>
          <w:p w14:paraId="158B1893">
            <w:pPr>
              <w:suppressAutoHyphens/>
              <w:spacing w:after="0" w:line="240" w:lineRule="auto"/>
              <w:jc w:val="center"/>
              <w:rPr>
                <w:rFonts w:hint="default" w:ascii="Cambria" w:hAnsi="Cambria" w:eastAsia="Times New Roman" w:cs="Times New Roman"/>
                <w:sz w:val="20"/>
                <w:szCs w:val="20"/>
                <w:lang w:val="ro-RO" w:eastAsia="zh-CN"/>
              </w:rPr>
            </w:pPr>
            <w:r>
              <w:rPr>
                <w:rFonts w:hint="default" w:ascii="Cambria" w:hAnsi="Cambria" w:eastAsia="Times New Roman" w:cs="Times New Roman"/>
                <w:sz w:val="20"/>
                <w:szCs w:val="20"/>
                <w:lang w:val="ro-RO" w:eastAsia="zh-CN"/>
              </w:rPr>
              <w:t>42</w:t>
            </w:r>
          </w:p>
        </w:tc>
        <w:tc>
          <w:tcPr>
            <w:tcW w:w="1842" w:type="dxa"/>
            <w:shd w:val="clear" w:color="auto" w:fill="auto"/>
            <w:vAlign w:val="center"/>
          </w:tcPr>
          <w:p w14:paraId="23109F7F">
            <w:pPr>
              <w:suppressAutoHyphens/>
              <w:spacing w:after="0" w:line="240" w:lineRule="auto"/>
              <w:rPr>
                <w:rFonts w:ascii="Cambria" w:hAnsi="Cambria" w:eastAsia="Times New Roman" w:cs="Times New Roman"/>
                <w:color w:val="FF0000"/>
                <w:sz w:val="20"/>
                <w:lang w:eastAsia="zh-CN"/>
              </w:rPr>
            </w:pPr>
            <w:r>
              <w:rPr>
                <w:rFonts w:ascii="Cambria" w:hAnsi="Cambria" w:eastAsia="Times New Roman" w:cs="Times New Roman"/>
                <w:bCs/>
                <w:sz w:val="20"/>
                <w:lang w:eastAsia="zh-CN"/>
              </w:rPr>
              <w:t>din care: 3.5.</w:t>
            </w:r>
            <w:r>
              <w:rPr>
                <w:rFonts w:ascii="Cambria" w:hAnsi="Cambria" w:eastAsia="Times New Roman" w:cs="Times New Roman"/>
                <w:b/>
                <w:sz w:val="20"/>
                <w:lang w:eastAsia="zh-CN"/>
              </w:rPr>
              <w:t xml:space="preserve"> </w:t>
            </w:r>
            <w:r>
              <w:rPr>
                <w:rFonts w:ascii="Cambria" w:hAnsi="Cambria" w:eastAsia="Times New Roman" w:cs="Times New Roman"/>
                <w:sz w:val="20"/>
                <w:lang w:eastAsia="zh-CN"/>
              </w:rPr>
              <w:t>curs</w:t>
            </w:r>
            <w:r>
              <w:rPr>
                <w:rFonts w:ascii="Cambria" w:hAnsi="Cambria" w:eastAsia="Times New Roman" w:cs="Times New Roman"/>
                <w:color w:val="FF0000"/>
                <w:sz w:val="20"/>
                <w:lang w:eastAsia="zh-CN"/>
              </w:rPr>
              <w:t xml:space="preserve"> </w:t>
            </w:r>
          </w:p>
        </w:tc>
        <w:tc>
          <w:tcPr>
            <w:tcW w:w="709" w:type="dxa"/>
            <w:gridSpan w:val="2"/>
            <w:vAlign w:val="center"/>
          </w:tcPr>
          <w:p w14:paraId="4FC38FB2">
            <w:pPr>
              <w:suppressAutoHyphens/>
              <w:spacing w:after="0" w:line="240" w:lineRule="auto"/>
              <w:rPr>
                <w:rFonts w:ascii="Cambria" w:hAnsi="Cambria" w:eastAsia="Times New Roman" w:cs="Times New Roman"/>
                <w:sz w:val="20"/>
                <w:lang w:eastAsia="zh-CN"/>
              </w:rPr>
            </w:pPr>
          </w:p>
        </w:tc>
        <w:tc>
          <w:tcPr>
            <w:tcW w:w="2977" w:type="dxa"/>
            <w:vAlign w:val="center"/>
          </w:tcPr>
          <w:p w14:paraId="283FA802">
            <w:pPr>
              <w:suppressAutoHyphens/>
              <w:spacing w:after="0" w:line="240" w:lineRule="auto"/>
              <w:rPr>
                <w:rFonts w:ascii="Cambria" w:hAnsi="Cambria" w:eastAsia="Times New Roman" w:cs="Times New Roman"/>
                <w:bCs/>
                <w:sz w:val="20"/>
                <w:lang w:eastAsia="zh-CN"/>
              </w:rPr>
            </w:pPr>
            <w:r>
              <w:rPr>
                <w:rFonts w:ascii="Cambria" w:hAnsi="Cambria" w:eastAsia="Times New Roman" w:cs="Times New Roman"/>
                <w:bCs/>
                <w:sz w:val="20"/>
                <w:lang w:eastAsia="zh-CN"/>
              </w:rPr>
              <w:t>3.6 seminar/laborator</w:t>
            </w:r>
          </w:p>
        </w:tc>
        <w:tc>
          <w:tcPr>
            <w:tcW w:w="567" w:type="dxa"/>
            <w:shd w:val="clear" w:color="auto" w:fill="auto"/>
            <w:vAlign w:val="center"/>
          </w:tcPr>
          <w:p w14:paraId="2D1D0F06">
            <w:pPr>
              <w:keepNext/>
              <w:suppressAutoHyphens/>
              <w:spacing w:after="0" w:line="240" w:lineRule="auto"/>
              <w:jc w:val="center"/>
              <w:outlineLvl w:val="1"/>
              <w:rPr>
                <w:rFonts w:hint="default" w:ascii="Cambria" w:hAnsi="Cambria" w:eastAsia="Times New Roman" w:cs="Times New Roman"/>
                <w:b/>
                <w:sz w:val="20"/>
                <w:lang w:val="ro-RO" w:eastAsia="zh-CN"/>
              </w:rPr>
            </w:pPr>
            <w:r>
              <w:rPr>
                <w:rFonts w:hint="default" w:ascii="Cambria" w:hAnsi="Cambria" w:eastAsia="Times New Roman" w:cs="Times New Roman"/>
                <w:b/>
                <w:sz w:val="20"/>
                <w:lang w:val="ro-RO" w:eastAsia="zh-CN"/>
              </w:rPr>
              <w:t>42</w:t>
            </w:r>
          </w:p>
        </w:tc>
      </w:tr>
      <w:tr w14:paraId="76F48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918" w:type="dxa"/>
            <w:gridSpan w:val="6"/>
            <w:vAlign w:val="center"/>
          </w:tcPr>
          <w:p w14:paraId="45238711">
            <w:pPr>
              <w:keepNext/>
              <w:suppressAutoHyphens/>
              <w:spacing w:after="0" w:line="240" w:lineRule="auto"/>
              <w:outlineLvl w:val="1"/>
              <w:rPr>
                <w:rFonts w:ascii="Cambria" w:hAnsi="Cambria" w:eastAsia="Times New Roman" w:cs="Times New Roman"/>
                <w:b/>
                <w:sz w:val="20"/>
                <w:lang w:eastAsia="zh-CN"/>
              </w:rPr>
            </w:pPr>
            <w:r>
              <w:rPr>
                <w:rFonts w:ascii="Cambria" w:hAnsi="Cambria" w:eastAsia="Times New Roman" w:cs="Times New Roman"/>
                <w:b/>
                <w:sz w:val="20"/>
                <w:lang w:eastAsia="zh-CN"/>
              </w:rPr>
              <w:t>Distribuția fondului de timp pentru studiul individual (SI) și activități de autoinstruire (AI)</w:t>
            </w:r>
          </w:p>
        </w:tc>
        <w:tc>
          <w:tcPr>
            <w:tcW w:w="567" w:type="dxa"/>
            <w:shd w:val="clear" w:color="auto" w:fill="auto"/>
            <w:vAlign w:val="center"/>
          </w:tcPr>
          <w:p w14:paraId="7F017BBA">
            <w:pPr>
              <w:keepNext/>
              <w:suppressAutoHyphens/>
              <w:spacing w:after="0" w:line="240" w:lineRule="auto"/>
              <w:jc w:val="center"/>
              <w:outlineLvl w:val="1"/>
              <w:rPr>
                <w:rFonts w:ascii="Cambria" w:hAnsi="Cambria" w:eastAsia="Times New Roman" w:cs="Times New Roman"/>
                <w:b/>
                <w:sz w:val="20"/>
                <w:lang w:eastAsia="zh-CN"/>
              </w:rPr>
            </w:pPr>
            <w:r>
              <w:rPr>
                <w:rFonts w:ascii="Cambria" w:hAnsi="Cambria" w:eastAsia="Times New Roman" w:cs="Times New Roman"/>
                <w:b/>
                <w:sz w:val="20"/>
                <w:lang w:eastAsia="zh-CN"/>
              </w:rPr>
              <w:t>ore</w:t>
            </w:r>
          </w:p>
        </w:tc>
      </w:tr>
      <w:tr w14:paraId="099BC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918" w:type="dxa"/>
            <w:gridSpan w:val="6"/>
            <w:vAlign w:val="center"/>
          </w:tcPr>
          <w:p w14:paraId="1DB76375">
            <w:pPr>
              <w:suppressAutoHyphens/>
              <w:spacing w:after="0" w:line="240" w:lineRule="auto"/>
              <w:rPr>
                <w:rFonts w:ascii="Cambria" w:hAnsi="Cambria" w:eastAsia="Times New Roman" w:cs="Times New Roman"/>
                <w:b/>
                <w:sz w:val="20"/>
                <w:lang w:val="fr-FR" w:eastAsia="zh-CN"/>
              </w:rPr>
            </w:pPr>
            <w:r>
              <w:rPr>
                <w:rFonts w:ascii="Cambria" w:hAnsi="Cambria" w:eastAsia="Times New Roman" w:cs="Times New Roman"/>
                <w:sz w:val="20"/>
                <w:lang w:val="fr-FR" w:eastAsia="zh-CN"/>
              </w:rPr>
              <w:t>Studiul după manual, suport de curs, bibliografie și notițe (AI)</w:t>
            </w:r>
          </w:p>
        </w:tc>
        <w:tc>
          <w:tcPr>
            <w:tcW w:w="567" w:type="dxa"/>
            <w:shd w:val="clear" w:color="auto" w:fill="auto"/>
            <w:vAlign w:val="center"/>
          </w:tcPr>
          <w:p w14:paraId="1F6F3D9F">
            <w:pPr>
              <w:keepNext/>
              <w:suppressAutoHyphens/>
              <w:spacing w:after="0" w:line="240" w:lineRule="auto"/>
              <w:jc w:val="center"/>
              <w:outlineLvl w:val="1"/>
              <w:rPr>
                <w:rFonts w:hint="default" w:ascii="Cambria" w:hAnsi="Cambria" w:eastAsia="Times New Roman" w:cs="Times New Roman"/>
                <w:sz w:val="20"/>
                <w:lang w:val="ro-RO" w:eastAsia="zh-CN"/>
              </w:rPr>
            </w:pPr>
            <w:r>
              <w:rPr>
                <w:rFonts w:hint="default" w:ascii="Cambria" w:hAnsi="Cambria" w:eastAsia="Times New Roman" w:cs="Times New Roman"/>
                <w:sz w:val="20"/>
                <w:lang w:val="ro-RO" w:eastAsia="zh-CN"/>
              </w:rPr>
              <w:t>26</w:t>
            </w:r>
          </w:p>
        </w:tc>
      </w:tr>
      <w:tr w14:paraId="19B76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918" w:type="dxa"/>
            <w:gridSpan w:val="6"/>
            <w:vAlign w:val="center"/>
          </w:tcPr>
          <w:p w14:paraId="381A9F6C">
            <w:pPr>
              <w:keepNext/>
              <w:suppressAutoHyphens/>
              <w:spacing w:after="0" w:line="240" w:lineRule="auto"/>
              <w:outlineLvl w:val="1"/>
              <w:rPr>
                <w:rFonts w:ascii="Cambria" w:hAnsi="Cambria" w:eastAsia="Times New Roman" w:cs="Times New Roman"/>
                <w:sz w:val="20"/>
                <w:lang w:eastAsia="zh-CN"/>
              </w:rPr>
            </w:pPr>
            <w:r>
              <w:rPr>
                <w:rFonts w:ascii="Cambria" w:hAnsi="Cambria" w:eastAsia="Times New Roman" w:cs="Times New Roman"/>
                <w:sz w:val="20"/>
                <w:lang w:eastAsia="zh-CN"/>
              </w:rPr>
              <w:t>Documentare suplimentară în bibliotecă, pe platformele electronice de specialitate și pe teren</w:t>
            </w:r>
          </w:p>
        </w:tc>
        <w:tc>
          <w:tcPr>
            <w:tcW w:w="567" w:type="dxa"/>
            <w:shd w:val="clear" w:color="auto" w:fill="auto"/>
            <w:vAlign w:val="center"/>
          </w:tcPr>
          <w:p w14:paraId="7062CF4B">
            <w:pPr>
              <w:keepNext/>
              <w:suppressAutoHyphens/>
              <w:spacing w:after="0" w:line="240" w:lineRule="auto"/>
              <w:jc w:val="center"/>
              <w:outlineLvl w:val="1"/>
              <w:rPr>
                <w:rFonts w:hint="default" w:ascii="Cambria" w:hAnsi="Cambria" w:eastAsia="Times New Roman" w:cs="Times New Roman"/>
                <w:sz w:val="20"/>
                <w:lang w:val="ro-RO" w:eastAsia="zh-CN"/>
              </w:rPr>
            </w:pPr>
            <w:r>
              <w:rPr>
                <w:rFonts w:hint="default" w:ascii="Cambria" w:hAnsi="Cambria" w:eastAsia="Times New Roman" w:cs="Times New Roman"/>
                <w:sz w:val="20"/>
                <w:lang w:val="ro-RO" w:eastAsia="zh-CN"/>
              </w:rPr>
              <w:t>18</w:t>
            </w:r>
          </w:p>
        </w:tc>
      </w:tr>
      <w:tr w14:paraId="00432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918" w:type="dxa"/>
            <w:gridSpan w:val="6"/>
            <w:vAlign w:val="center"/>
          </w:tcPr>
          <w:p w14:paraId="2B11982B">
            <w:pPr>
              <w:keepNext/>
              <w:suppressAutoHyphens/>
              <w:spacing w:after="0" w:line="240" w:lineRule="auto"/>
              <w:outlineLvl w:val="1"/>
              <w:rPr>
                <w:rFonts w:ascii="Cambria" w:hAnsi="Cambria" w:eastAsia="Times New Roman" w:cs="Times New Roman"/>
                <w:color w:val="FF0000"/>
                <w:sz w:val="20"/>
                <w:lang w:eastAsia="zh-CN"/>
              </w:rPr>
            </w:pPr>
            <w:r>
              <w:rPr>
                <w:rFonts w:ascii="Cambria" w:hAnsi="Cambria" w:eastAsia="Times New Roman" w:cs="Times New Roman"/>
                <w:sz w:val="20"/>
                <w:lang w:eastAsia="zh-CN"/>
              </w:rPr>
              <w:t xml:space="preserve">Pregătire seminare/ laboratoare/ proiecte, teme, referate, portofolii și eseuri </w:t>
            </w:r>
          </w:p>
        </w:tc>
        <w:tc>
          <w:tcPr>
            <w:tcW w:w="567" w:type="dxa"/>
            <w:shd w:val="clear" w:color="auto" w:fill="auto"/>
            <w:vAlign w:val="center"/>
          </w:tcPr>
          <w:p w14:paraId="5D07688F">
            <w:pPr>
              <w:keepNext/>
              <w:suppressAutoHyphens/>
              <w:spacing w:after="0" w:line="240" w:lineRule="auto"/>
              <w:jc w:val="center"/>
              <w:outlineLvl w:val="1"/>
              <w:rPr>
                <w:rFonts w:hint="default" w:ascii="Cambria" w:hAnsi="Cambria" w:eastAsia="Times New Roman" w:cs="Times New Roman"/>
                <w:sz w:val="20"/>
                <w:lang w:val="ro-RO" w:eastAsia="zh-CN"/>
              </w:rPr>
            </w:pPr>
            <w:r>
              <w:rPr>
                <w:rFonts w:hint="default" w:ascii="Cambria" w:hAnsi="Cambria" w:eastAsia="Times New Roman" w:cs="Times New Roman"/>
                <w:sz w:val="20"/>
                <w:lang w:val="ro-RO" w:eastAsia="zh-CN"/>
              </w:rPr>
              <w:t>35</w:t>
            </w:r>
          </w:p>
        </w:tc>
      </w:tr>
      <w:tr w14:paraId="078D2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918" w:type="dxa"/>
            <w:gridSpan w:val="6"/>
            <w:vAlign w:val="center"/>
          </w:tcPr>
          <w:p w14:paraId="2B1463C7">
            <w:pPr>
              <w:keepNext/>
              <w:suppressAutoHyphens/>
              <w:spacing w:after="0" w:line="240" w:lineRule="auto"/>
              <w:outlineLvl w:val="1"/>
              <w:rPr>
                <w:rFonts w:ascii="Cambria" w:hAnsi="Cambria" w:eastAsia="Times New Roman" w:cs="Times New Roman"/>
                <w:sz w:val="20"/>
                <w:lang w:val="en-GB" w:eastAsia="zh-CN"/>
              </w:rPr>
            </w:pPr>
            <w:r>
              <w:rPr>
                <w:rFonts w:ascii="Cambria" w:hAnsi="Cambria" w:eastAsia="Times New Roman" w:cs="Times New Roman"/>
                <w:sz w:val="20"/>
                <w:lang w:eastAsia="zh-CN"/>
              </w:rPr>
              <w:t>Tutoriat (consiliere profesională)</w:t>
            </w:r>
          </w:p>
        </w:tc>
        <w:tc>
          <w:tcPr>
            <w:tcW w:w="567" w:type="dxa"/>
            <w:shd w:val="clear" w:color="auto" w:fill="auto"/>
            <w:vAlign w:val="center"/>
          </w:tcPr>
          <w:p w14:paraId="4844841D">
            <w:pPr>
              <w:keepNext/>
              <w:suppressAutoHyphens/>
              <w:spacing w:after="0" w:line="240" w:lineRule="auto"/>
              <w:jc w:val="center"/>
              <w:outlineLvl w:val="1"/>
              <w:rPr>
                <w:rFonts w:ascii="Cambria" w:hAnsi="Cambria" w:eastAsia="Times New Roman" w:cs="Times New Roman"/>
                <w:sz w:val="20"/>
                <w:lang w:eastAsia="zh-CN"/>
              </w:rPr>
            </w:pPr>
          </w:p>
        </w:tc>
      </w:tr>
      <w:tr w14:paraId="24600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918" w:type="dxa"/>
            <w:gridSpan w:val="6"/>
            <w:vAlign w:val="center"/>
          </w:tcPr>
          <w:p w14:paraId="4CCF6501">
            <w:pPr>
              <w:keepNext/>
              <w:suppressAutoHyphens/>
              <w:spacing w:after="0" w:line="240" w:lineRule="auto"/>
              <w:outlineLvl w:val="1"/>
              <w:rPr>
                <w:rFonts w:ascii="Cambria" w:hAnsi="Cambria" w:eastAsia="Times New Roman" w:cs="Times New Roman"/>
                <w:sz w:val="20"/>
                <w:lang w:eastAsia="zh-CN"/>
              </w:rPr>
            </w:pPr>
            <w:r>
              <w:rPr>
                <w:rFonts w:ascii="Cambria" w:hAnsi="Cambria" w:eastAsia="Times New Roman" w:cs="Times New Roman"/>
                <w:sz w:val="20"/>
                <w:lang w:eastAsia="zh-CN"/>
              </w:rPr>
              <w:t xml:space="preserve">Examinări </w:t>
            </w:r>
          </w:p>
        </w:tc>
        <w:tc>
          <w:tcPr>
            <w:tcW w:w="567" w:type="dxa"/>
            <w:shd w:val="clear" w:color="auto" w:fill="auto"/>
            <w:vAlign w:val="center"/>
          </w:tcPr>
          <w:p w14:paraId="4B62B253">
            <w:pPr>
              <w:keepNext/>
              <w:suppressAutoHyphens/>
              <w:spacing w:after="0" w:line="240" w:lineRule="auto"/>
              <w:jc w:val="center"/>
              <w:outlineLvl w:val="1"/>
              <w:rPr>
                <w:rFonts w:hint="default" w:ascii="Cambria" w:hAnsi="Cambria" w:eastAsia="Times New Roman" w:cs="Times New Roman"/>
                <w:sz w:val="20"/>
                <w:lang w:val="ro-RO" w:eastAsia="zh-CN"/>
              </w:rPr>
            </w:pPr>
            <w:r>
              <w:rPr>
                <w:rFonts w:hint="default" w:ascii="Cambria" w:hAnsi="Cambria" w:eastAsia="Times New Roman" w:cs="Times New Roman"/>
                <w:sz w:val="20"/>
                <w:lang w:val="ro-RO" w:eastAsia="zh-CN"/>
              </w:rPr>
              <w:t>4</w:t>
            </w:r>
          </w:p>
        </w:tc>
      </w:tr>
      <w:tr w14:paraId="651F8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918" w:type="dxa"/>
            <w:gridSpan w:val="6"/>
            <w:vAlign w:val="center"/>
          </w:tcPr>
          <w:p w14:paraId="13114711">
            <w:pPr>
              <w:keepNext/>
              <w:suppressAutoHyphens/>
              <w:spacing w:after="0" w:line="240" w:lineRule="auto"/>
              <w:outlineLvl w:val="1"/>
              <w:rPr>
                <w:rFonts w:ascii="Cambria" w:hAnsi="Cambria" w:eastAsia="Times New Roman" w:cs="Times New Roman"/>
                <w:sz w:val="20"/>
                <w:lang w:eastAsia="zh-CN"/>
              </w:rPr>
            </w:pPr>
            <w:r>
              <w:rPr>
                <w:rFonts w:ascii="Cambria" w:hAnsi="Cambria" w:eastAsia="Times New Roman" w:cs="Times New Roman"/>
                <w:sz w:val="20"/>
                <w:lang w:eastAsia="zh-CN"/>
              </w:rPr>
              <w:t xml:space="preserve">Alte activităţi </w:t>
            </w:r>
          </w:p>
        </w:tc>
        <w:tc>
          <w:tcPr>
            <w:tcW w:w="567" w:type="dxa"/>
            <w:shd w:val="clear" w:color="auto" w:fill="auto"/>
            <w:vAlign w:val="center"/>
          </w:tcPr>
          <w:p w14:paraId="18E004A9">
            <w:pPr>
              <w:keepNext/>
              <w:suppressAutoHyphens/>
              <w:spacing w:after="0" w:line="240" w:lineRule="auto"/>
              <w:jc w:val="center"/>
              <w:outlineLvl w:val="1"/>
              <w:rPr>
                <w:rFonts w:hint="default" w:ascii="Cambria" w:hAnsi="Cambria" w:eastAsia="Times New Roman" w:cs="Times New Roman"/>
                <w:sz w:val="20"/>
                <w:lang w:val="ro-RO" w:eastAsia="zh-CN"/>
              </w:rPr>
            </w:pPr>
          </w:p>
        </w:tc>
      </w:tr>
      <w:tr w14:paraId="51A2E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516" w:type="dxa"/>
            <w:gridSpan w:val="4"/>
            <w:shd w:val="clear" w:color="auto" w:fill="auto"/>
            <w:vAlign w:val="center"/>
          </w:tcPr>
          <w:p w14:paraId="05321DBF">
            <w:pPr>
              <w:keepNext/>
              <w:suppressAutoHyphens/>
              <w:spacing w:after="0" w:line="240" w:lineRule="auto"/>
              <w:outlineLvl w:val="1"/>
              <w:rPr>
                <w:rFonts w:ascii="Cambria" w:hAnsi="Cambria" w:eastAsia="Times New Roman" w:cs="Times New Roman"/>
                <w:b/>
                <w:sz w:val="20"/>
                <w:lang w:eastAsia="zh-CN"/>
              </w:rPr>
            </w:pPr>
            <w:r>
              <w:rPr>
                <w:rFonts w:ascii="Cambria" w:hAnsi="Cambria" w:eastAsia="Times New Roman" w:cs="Times New Roman"/>
                <w:b/>
                <w:sz w:val="20"/>
                <w:lang w:eastAsia="zh-CN"/>
              </w:rPr>
              <w:t>3.7. Total ore studiu individual (SI) și activități de autoinstruire (AI)</w:t>
            </w:r>
          </w:p>
        </w:tc>
        <w:tc>
          <w:tcPr>
            <w:tcW w:w="3969" w:type="dxa"/>
            <w:gridSpan w:val="3"/>
            <w:shd w:val="clear" w:color="auto" w:fill="auto"/>
            <w:vAlign w:val="center"/>
          </w:tcPr>
          <w:p w14:paraId="6EABD8A3">
            <w:pPr>
              <w:keepNext/>
              <w:suppressAutoHyphens/>
              <w:spacing w:after="0" w:line="240" w:lineRule="auto"/>
              <w:jc w:val="center"/>
              <w:outlineLvl w:val="1"/>
              <w:rPr>
                <w:rFonts w:hint="default" w:ascii="Cambria" w:hAnsi="Cambria" w:eastAsia="Times New Roman" w:cs="Times New Roman"/>
                <w:b/>
                <w:bCs/>
                <w:sz w:val="20"/>
                <w:szCs w:val="20"/>
                <w:lang w:val="ro-RO" w:eastAsia="zh-CN"/>
              </w:rPr>
            </w:pPr>
            <w:r>
              <w:rPr>
                <w:rFonts w:hint="default" w:ascii="Cambria" w:hAnsi="Cambria" w:eastAsia="Times New Roman" w:cs="Times New Roman"/>
                <w:b/>
                <w:bCs/>
                <w:sz w:val="20"/>
                <w:szCs w:val="20"/>
                <w:lang w:val="ro-RO" w:eastAsia="zh-CN"/>
              </w:rPr>
              <w:t>83</w:t>
            </w:r>
          </w:p>
        </w:tc>
      </w:tr>
      <w:tr w14:paraId="03E74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516" w:type="dxa"/>
            <w:gridSpan w:val="4"/>
            <w:shd w:val="clear" w:color="auto" w:fill="auto"/>
            <w:vAlign w:val="center"/>
          </w:tcPr>
          <w:p w14:paraId="48E731BB">
            <w:pPr>
              <w:keepNext/>
              <w:suppressAutoHyphens/>
              <w:spacing w:after="0" w:line="240" w:lineRule="auto"/>
              <w:outlineLvl w:val="1"/>
              <w:rPr>
                <w:rFonts w:ascii="Cambria" w:hAnsi="Cambria" w:eastAsia="Times New Roman" w:cs="Times New Roman"/>
                <w:b/>
                <w:sz w:val="20"/>
                <w:lang w:eastAsia="zh-CN"/>
              </w:rPr>
            </w:pPr>
            <w:r>
              <w:rPr>
                <w:rFonts w:ascii="Cambria" w:hAnsi="Cambria" w:eastAsia="Times New Roman" w:cs="Times New Roman"/>
                <w:b/>
                <w:sz w:val="20"/>
                <w:lang w:eastAsia="zh-CN"/>
              </w:rPr>
              <w:t>3.8. Total ore pe semestru</w:t>
            </w:r>
          </w:p>
        </w:tc>
        <w:tc>
          <w:tcPr>
            <w:tcW w:w="3969" w:type="dxa"/>
            <w:gridSpan w:val="3"/>
            <w:shd w:val="clear" w:color="auto" w:fill="auto"/>
            <w:vAlign w:val="center"/>
          </w:tcPr>
          <w:p w14:paraId="686BA008">
            <w:pPr>
              <w:keepNext/>
              <w:suppressAutoHyphens/>
              <w:spacing w:after="0" w:line="240" w:lineRule="auto"/>
              <w:jc w:val="center"/>
              <w:outlineLvl w:val="1"/>
              <w:rPr>
                <w:rFonts w:hint="default" w:ascii="Cambria" w:hAnsi="Cambria" w:eastAsia="Times New Roman" w:cs="Times New Roman"/>
                <w:b/>
                <w:bCs/>
                <w:sz w:val="20"/>
                <w:szCs w:val="20"/>
                <w:lang w:val="ro-RO" w:eastAsia="zh-CN"/>
              </w:rPr>
            </w:pPr>
            <w:r>
              <w:rPr>
                <w:rFonts w:hint="default" w:ascii="Cambria" w:hAnsi="Cambria" w:eastAsia="Times New Roman" w:cs="Times New Roman"/>
                <w:b/>
                <w:bCs/>
                <w:sz w:val="20"/>
                <w:szCs w:val="20"/>
                <w:lang w:val="ro-RO" w:eastAsia="zh-CN"/>
              </w:rPr>
              <w:t>125</w:t>
            </w:r>
          </w:p>
        </w:tc>
      </w:tr>
      <w:tr w14:paraId="29D10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6516" w:type="dxa"/>
            <w:gridSpan w:val="4"/>
            <w:shd w:val="clear" w:color="auto" w:fill="auto"/>
            <w:vAlign w:val="center"/>
          </w:tcPr>
          <w:p w14:paraId="57B1019E">
            <w:pPr>
              <w:keepNext/>
              <w:suppressAutoHyphens/>
              <w:spacing w:after="0" w:line="240" w:lineRule="auto"/>
              <w:outlineLvl w:val="1"/>
              <w:rPr>
                <w:rFonts w:ascii="Cambria" w:hAnsi="Cambria" w:eastAsia="Times New Roman" w:cs="Times New Roman"/>
                <w:b/>
                <w:sz w:val="20"/>
                <w:lang w:eastAsia="zh-CN"/>
              </w:rPr>
            </w:pPr>
            <w:r>
              <w:rPr>
                <w:rFonts w:ascii="Cambria" w:hAnsi="Cambria" w:eastAsia="Times New Roman" w:cs="Times New Roman"/>
                <w:b/>
                <w:sz w:val="20"/>
                <w:lang w:eastAsia="zh-CN"/>
              </w:rPr>
              <w:t>3.9. Numărul de credite</w:t>
            </w:r>
          </w:p>
        </w:tc>
        <w:tc>
          <w:tcPr>
            <w:tcW w:w="3969" w:type="dxa"/>
            <w:gridSpan w:val="3"/>
            <w:shd w:val="clear" w:color="auto" w:fill="auto"/>
            <w:vAlign w:val="center"/>
          </w:tcPr>
          <w:p w14:paraId="3C97E24A">
            <w:pPr>
              <w:keepNext/>
              <w:suppressAutoHyphens/>
              <w:spacing w:after="0" w:line="240" w:lineRule="auto"/>
              <w:jc w:val="center"/>
              <w:outlineLvl w:val="1"/>
              <w:rPr>
                <w:rFonts w:hint="default" w:ascii="Cambria" w:hAnsi="Cambria" w:eastAsia="Times New Roman" w:cs="Times New Roman"/>
                <w:b/>
                <w:bCs/>
                <w:sz w:val="20"/>
                <w:szCs w:val="20"/>
                <w:lang w:val="ro-RO" w:eastAsia="zh-CN"/>
              </w:rPr>
            </w:pPr>
            <w:r>
              <w:rPr>
                <w:rFonts w:hint="default" w:ascii="Cambria" w:hAnsi="Cambria" w:eastAsia="Times New Roman" w:cs="Times New Roman"/>
                <w:b/>
                <w:bCs/>
                <w:sz w:val="20"/>
                <w:szCs w:val="20"/>
                <w:lang w:val="ro-RO" w:eastAsia="zh-CN"/>
              </w:rPr>
              <w:t>5</w:t>
            </w:r>
          </w:p>
        </w:tc>
      </w:tr>
    </w:tbl>
    <w:p w14:paraId="61963589">
      <w:pPr>
        <w:suppressAutoHyphens/>
        <w:spacing w:after="0" w:line="240" w:lineRule="auto"/>
        <w:ind w:left="-284"/>
        <w:jc w:val="both"/>
        <w:rPr>
          <w:rFonts w:ascii="Cambria" w:hAnsi="Cambria" w:eastAsia="Times New Roman" w:cs="Times New Roman"/>
          <w:b/>
          <w:sz w:val="20"/>
          <w:lang w:eastAsia="zh-CN"/>
        </w:rPr>
      </w:pPr>
    </w:p>
    <w:p w14:paraId="7F75857F">
      <w:pPr>
        <w:suppressAutoHyphens/>
        <w:spacing w:after="0" w:line="240" w:lineRule="auto"/>
        <w:ind w:left="-284" w:hanging="142"/>
        <w:jc w:val="both"/>
        <w:rPr>
          <w:rFonts w:ascii="Cambria" w:hAnsi="Cambria" w:eastAsia="Times New Roman" w:cs="Times New Roman"/>
          <w:sz w:val="20"/>
          <w:lang w:eastAsia="zh-CN"/>
        </w:rPr>
      </w:pPr>
      <w:r>
        <w:rPr>
          <w:rFonts w:ascii="Cambria" w:hAnsi="Cambria" w:eastAsia="Times New Roman" w:cs="Times New Roman"/>
          <w:b/>
          <w:sz w:val="20"/>
          <w:lang w:eastAsia="zh-CN"/>
        </w:rPr>
        <w:t xml:space="preserve">4. Precondiții </w:t>
      </w:r>
      <w:r>
        <w:rPr>
          <w:rFonts w:ascii="Cambria" w:hAnsi="Cambria" w:eastAsia="Times New Roman" w:cs="Times New Roman"/>
          <w:sz w:val="20"/>
          <w:lang w:eastAsia="zh-CN"/>
        </w:rPr>
        <w:t>(acolo unde este cazul)</w:t>
      </w:r>
    </w:p>
    <w:tbl>
      <w:tblPr>
        <w:tblStyle w:val="12"/>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4"/>
        <w:gridCol w:w="8647"/>
      </w:tblGrid>
      <w:tr w14:paraId="79590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844" w:type="dxa"/>
            <w:vAlign w:val="center"/>
          </w:tcPr>
          <w:p w14:paraId="425A42FC">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4.1. de curriculum</w:t>
            </w:r>
          </w:p>
        </w:tc>
        <w:tc>
          <w:tcPr>
            <w:tcW w:w="8647" w:type="dxa"/>
            <w:tcBorders>
              <w:bottom w:val="single" w:color="auto" w:sz="4" w:space="0"/>
            </w:tcBorders>
            <w:vAlign w:val="center"/>
          </w:tcPr>
          <w:p w14:paraId="1BC89717">
            <w:pPr>
              <w:suppressAutoHyphens/>
              <w:spacing w:after="0" w:line="240" w:lineRule="auto"/>
              <w:ind w:left="72"/>
              <w:rPr>
                <w:rFonts w:ascii="Cambria" w:hAnsi="Cambria" w:eastAsia="Times New Roman" w:cs="Times New Roman"/>
                <w:color w:val="FF0000"/>
                <w:sz w:val="20"/>
                <w:lang w:eastAsia="zh-CN"/>
              </w:rPr>
            </w:pPr>
          </w:p>
        </w:tc>
      </w:tr>
      <w:tr w14:paraId="4F603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844" w:type="dxa"/>
            <w:vAlign w:val="center"/>
          </w:tcPr>
          <w:p w14:paraId="66DAD90A">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4.2. de competențe</w:t>
            </w:r>
          </w:p>
        </w:tc>
        <w:tc>
          <w:tcPr>
            <w:tcW w:w="8647" w:type="dxa"/>
            <w:shd w:val="clear" w:color="auto" w:fill="auto"/>
            <w:vAlign w:val="center"/>
          </w:tcPr>
          <w:p w14:paraId="74C547CB">
            <w:pPr>
              <w:suppressAutoHyphens/>
              <w:spacing w:after="0" w:line="240" w:lineRule="auto"/>
              <w:ind w:left="72"/>
              <w:rPr>
                <w:rFonts w:ascii="Cambria" w:hAnsi="Cambria" w:eastAsia="Times New Roman" w:cs="Times New Roman"/>
                <w:sz w:val="20"/>
                <w:lang w:eastAsia="zh-CN"/>
              </w:rPr>
            </w:pPr>
          </w:p>
        </w:tc>
      </w:tr>
    </w:tbl>
    <w:p w14:paraId="3B1A6A87">
      <w:pPr>
        <w:suppressAutoHyphens/>
        <w:spacing w:after="0" w:line="240" w:lineRule="auto"/>
        <w:ind w:right="-766" w:hanging="426"/>
        <w:rPr>
          <w:rFonts w:ascii="Cambria" w:hAnsi="Cambria" w:eastAsia="Times New Roman" w:cs="Times New Roman"/>
          <w:b/>
          <w:sz w:val="20"/>
          <w:lang w:eastAsia="zh-CN"/>
        </w:rPr>
      </w:pPr>
    </w:p>
    <w:p w14:paraId="0587E22E">
      <w:pPr>
        <w:suppressAutoHyphens/>
        <w:spacing w:after="0" w:line="240" w:lineRule="auto"/>
        <w:ind w:hanging="426"/>
        <w:rPr>
          <w:rFonts w:ascii="Cambria" w:hAnsi="Cambria"/>
          <w:sz w:val="20"/>
          <w:szCs w:val="20"/>
        </w:rPr>
      </w:pPr>
      <w:r>
        <w:rPr>
          <w:rFonts w:ascii="Cambria" w:hAnsi="Cambria" w:eastAsia="Times New Roman" w:cs="Times New Roman"/>
          <w:b/>
          <w:sz w:val="20"/>
          <w:lang w:eastAsia="zh-CN"/>
        </w:rPr>
        <w:t xml:space="preserve">5. Condiții </w:t>
      </w:r>
      <w:r>
        <w:rPr>
          <w:rFonts w:ascii="Cambria" w:hAnsi="Cambria" w:eastAsia="Times New Roman" w:cs="Times New Roman"/>
          <w:sz w:val="20"/>
          <w:lang w:eastAsia="zh-CN"/>
        </w:rPr>
        <w:t xml:space="preserve">(acolo </w:t>
      </w:r>
      <w:r>
        <w:rPr>
          <w:rFonts w:ascii="Cambria" w:hAnsi="Cambria"/>
          <w:sz w:val="20"/>
          <w:szCs w:val="20"/>
        </w:rPr>
        <w:t>unde este cazul)</w:t>
      </w:r>
    </w:p>
    <w:tbl>
      <w:tblPr>
        <w:tblStyle w:val="12"/>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5"/>
        <w:gridCol w:w="6044"/>
      </w:tblGrid>
      <w:tr w14:paraId="23125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vAlign w:val="center"/>
          </w:tcPr>
          <w:p w14:paraId="0573268D">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5.1. de desfășurare a cursului</w:t>
            </w:r>
          </w:p>
        </w:tc>
        <w:tc>
          <w:tcPr>
            <w:tcW w:w="6044" w:type="dxa"/>
            <w:vAlign w:val="center"/>
          </w:tcPr>
          <w:p w14:paraId="2D9AB4AF">
            <w:pPr>
              <w:suppressAutoHyphens/>
              <w:spacing w:after="0" w:line="240" w:lineRule="auto"/>
              <w:rPr>
                <w:rFonts w:ascii="Cambria" w:hAnsi="Cambria" w:eastAsia="Times New Roman" w:cs="Times New Roman"/>
                <w:sz w:val="20"/>
                <w:lang w:val="it-IT" w:eastAsia="zh-CN"/>
              </w:rPr>
            </w:pPr>
          </w:p>
        </w:tc>
      </w:tr>
      <w:tr w14:paraId="41B31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vAlign w:val="center"/>
          </w:tcPr>
          <w:p w14:paraId="12ECB82E">
            <w:pPr>
              <w:suppressAutoHyphens/>
              <w:spacing w:after="0" w:line="240" w:lineRule="auto"/>
              <w:rPr>
                <w:rFonts w:ascii="Cambria" w:hAnsi="Cambria" w:eastAsia="Times New Roman" w:cs="Times New Roman"/>
                <w:sz w:val="20"/>
                <w:lang w:eastAsia="zh-CN"/>
              </w:rPr>
            </w:pPr>
            <w:r>
              <w:rPr>
                <w:rFonts w:ascii="Cambria" w:hAnsi="Cambria" w:eastAsia="Times New Roman" w:cs="Times New Roman"/>
                <w:sz w:val="20"/>
                <w:lang w:eastAsia="zh-CN"/>
              </w:rPr>
              <w:t>5.2. de desfășurare a seminarului/ laboratorului</w:t>
            </w:r>
          </w:p>
        </w:tc>
        <w:tc>
          <w:tcPr>
            <w:tcW w:w="6044" w:type="dxa"/>
            <w:vAlign w:val="center"/>
          </w:tcPr>
          <w:p w14:paraId="1E6271C3">
            <w:pPr>
              <w:suppressAutoHyphens/>
              <w:spacing w:after="0" w:line="240" w:lineRule="auto"/>
              <w:rPr>
                <w:rFonts w:ascii="Cambria" w:hAnsi="Cambria" w:eastAsia="Times New Roman" w:cs="Times New Roman"/>
                <w:sz w:val="20"/>
                <w:lang w:val="it-IT" w:eastAsia="zh-CN"/>
              </w:rPr>
            </w:pPr>
          </w:p>
        </w:tc>
      </w:tr>
    </w:tbl>
    <w:p w14:paraId="3C1B7549">
      <w:pPr>
        <w:spacing w:after="0"/>
        <w:ind w:hanging="425"/>
        <w:rPr>
          <w:rFonts w:ascii="Cambria" w:hAnsi="Cambria"/>
          <w:b/>
          <w:sz w:val="20"/>
          <w:szCs w:val="20"/>
        </w:rPr>
      </w:pPr>
    </w:p>
    <w:p w14:paraId="778FDF1F">
      <w:pPr>
        <w:spacing w:after="0"/>
        <w:ind w:hanging="425"/>
        <w:rPr>
          <w:rFonts w:ascii="Cambria" w:hAnsi="Cambria"/>
          <w:b/>
          <w:sz w:val="20"/>
          <w:szCs w:val="20"/>
        </w:rPr>
      </w:pPr>
      <w:r>
        <w:rPr>
          <w:rFonts w:ascii="Cambria" w:hAnsi="Cambria"/>
          <w:b/>
          <w:sz w:val="20"/>
          <w:szCs w:val="20"/>
        </w:rPr>
        <w:t>6. Rezultatele învățării</w:t>
      </w:r>
    </w:p>
    <w:tbl>
      <w:tblPr>
        <w:tblStyle w:val="12"/>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
        <w:gridCol w:w="9639"/>
      </w:tblGrid>
      <w:tr w14:paraId="2D7D0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0" w:hRule="atLeast"/>
        </w:trPr>
        <w:tc>
          <w:tcPr>
            <w:tcW w:w="852" w:type="dxa"/>
            <w:shd w:val="clear" w:color="auto" w:fill="auto"/>
            <w:textDirection w:val="btLr"/>
            <w:vAlign w:val="center"/>
          </w:tcPr>
          <w:p w14:paraId="43C75A0D">
            <w:pPr>
              <w:spacing w:after="0" w:line="240" w:lineRule="auto"/>
              <w:ind w:left="113" w:right="113"/>
              <w:jc w:val="center"/>
              <w:rPr>
                <w:rFonts w:ascii="Cambria" w:hAnsi="Cambria"/>
                <w:b/>
                <w:sz w:val="20"/>
                <w:szCs w:val="20"/>
              </w:rPr>
            </w:pPr>
            <w:r>
              <w:rPr>
                <w:rFonts w:ascii="Cambria" w:hAnsi="Cambria"/>
                <w:b/>
                <w:sz w:val="20"/>
                <w:szCs w:val="20"/>
              </w:rPr>
              <w:t>Cunoștințe</w:t>
            </w:r>
          </w:p>
        </w:tc>
        <w:tc>
          <w:tcPr>
            <w:tcW w:w="9639" w:type="dxa"/>
            <w:shd w:val="clear" w:color="auto" w:fill="auto"/>
            <w:vAlign w:val="center"/>
          </w:tcPr>
          <w:p w14:paraId="51D6836E">
            <w:pPr>
              <w:spacing w:after="0" w:line="240" w:lineRule="auto"/>
              <w:jc w:val="both"/>
              <w:rPr>
                <w:rFonts w:ascii="Cambria" w:hAnsi="Cambria"/>
                <w:sz w:val="20"/>
                <w:szCs w:val="20"/>
              </w:rPr>
            </w:pPr>
            <w:r>
              <w:rPr>
                <w:rFonts w:hint="default" w:ascii="Cambria" w:hAnsi="Cambria"/>
                <w:sz w:val="20"/>
                <w:szCs w:val="20"/>
              </w:rPr>
              <w:t xml:space="preserve">Studentul </w:t>
            </w:r>
            <w:r>
              <w:rPr>
                <w:rFonts w:hint="default" w:ascii="Cambria" w:hAnsi="Cambria"/>
                <w:sz w:val="20"/>
                <w:szCs w:val="20"/>
                <w:lang w:val="ro-RO"/>
              </w:rPr>
              <w:t xml:space="preserve">regizor </w:t>
            </w:r>
            <w:r>
              <w:rPr>
                <w:rFonts w:hint="default" w:ascii="Cambria" w:hAnsi="Cambria"/>
                <w:sz w:val="20"/>
                <w:szCs w:val="20"/>
              </w:rPr>
              <w:t>cunoaște metodele de adaptare și transpunere scenică a materialelor literare, principiile colaborării regizor–actor, elementele constitutive ale unei structuri dramatice funcționale, precum și mijloacele prin care poate genera, modela și organiza procesul creativ.</w:t>
            </w:r>
            <w:r>
              <w:rPr>
                <w:rFonts w:hint="default" w:ascii="Cambria" w:hAnsi="Cambria"/>
                <w:sz w:val="20"/>
                <w:szCs w:val="20"/>
              </w:rPr>
              <w:br w:type="textWrapping"/>
            </w:r>
            <w:r>
              <w:rPr>
                <w:rFonts w:hint="default" w:ascii="Cambria" w:hAnsi="Cambria"/>
                <w:sz w:val="20"/>
                <w:szCs w:val="20"/>
              </w:rPr>
              <w:br w:type="textWrapping"/>
            </w:r>
            <w:r>
              <w:rPr>
                <w:rFonts w:hint="default" w:ascii="Cambria" w:hAnsi="Cambria"/>
                <w:sz w:val="20"/>
                <w:szCs w:val="20"/>
              </w:rPr>
              <w:t>Studentul</w:t>
            </w:r>
            <w:r>
              <w:rPr>
                <w:rFonts w:hint="default" w:ascii="Cambria" w:hAnsi="Cambria"/>
                <w:sz w:val="20"/>
                <w:szCs w:val="20"/>
                <w:lang w:val="ro-RO"/>
              </w:rPr>
              <w:t xml:space="preserve"> actor</w:t>
            </w:r>
            <w:r>
              <w:rPr>
                <w:rFonts w:hint="default" w:ascii="Cambria" w:hAnsi="Cambria"/>
                <w:sz w:val="20"/>
                <w:szCs w:val="20"/>
              </w:rPr>
              <w:t xml:space="preserve"> cunoaște noțiunile esențiale privind colaborarea cu regizorul, înțelege cerințele specifice unui exercițiu de dramatizare, fundamentele construcției rolului plecând de la texte non-dramatice, precum și structura generală a unui proces scenic.</w:t>
            </w:r>
          </w:p>
        </w:tc>
      </w:tr>
      <w:tr w14:paraId="06344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8" w:hRule="atLeast"/>
        </w:trPr>
        <w:tc>
          <w:tcPr>
            <w:tcW w:w="852" w:type="dxa"/>
            <w:shd w:val="clear" w:color="auto" w:fill="auto"/>
            <w:textDirection w:val="btLr"/>
            <w:vAlign w:val="center"/>
          </w:tcPr>
          <w:p w14:paraId="2FFF1ED5">
            <w:pPr>
              <w:spacing w:after="0" w:line="240" w:lineRule="auto"/>
              <w:ind w:left="113" w:right="113"/>
              <w:jc w:val="center"/>
              <w:rPr>
                <w:rFonts w:ascii="Cambria" w:hAnsi="Cambria"/>
                <w:b/>
                <w:sz w:val="20"/>
                <w:szCs w:val="20"/>
              </w:rPr>
            </w:pPr>
            <w:r>
              <w:rPr>
                <w:rFonts w:ascii="Cambria" w:hAnsi="Cambria"/>
                <w:b/>
                <w:sz w:val="20"/>
                <w:szCs w:val="20"/>
              </w:rPr>
              <w:t>Aptitudini</w:t>
            </w:r>
          </w:p>
        </w:tc>
        <w:tc>
          <w:tcPr>
            <w:tcW w:w="9639" w:type="dxa"/>
            <w:shd w:val="clear" w:color="auto" w:fill="auto"/>
            <w:vAlign w:val="center"/>
          </w:tcPr>
          <w:p w14:paraId="694E9197">
            <w:pPr>
              <w:spacing w:after="0" w:line="240" w:lineRule="auto"/>
              <w:rPr>
                <w:rFonts w:hint="default" w:ascii="Cambria" w:hAnsi="Cambria"/>
                <w:sz w:val="20"/>
                <w:szCs w:val="20"/>
              </w:rPr>
            </w:pPr>
            <w:r>
              <w:rPr>
                <w:rFonts w:hint="default" w:ascii="Cambria" w:hAnsi="Cambria"/>
                <w:sz w:val="20"/>
                <w:szCs w:val="20"/>
              </w:rPr>
              <w:t>Studentul</w:t>
            </w:r>
            <w:r>
              <w:rPr>
                <w:rFonts w:hint="default" w:ascii="Cambria" w:hAnsi="Cambria"/>
                <w:sz w:val="20"/>
                <w:szCs w:val="20"/>
                <w:lang w:val="ro-RO"/>
              </w:rPr>
              <w:t xml:space="preserve"> regizor</w:t>
            </w:r>
            <w:r>
              <w:rPr>
                <w:rFonts w:hint="default" w:ascii="Cambria" w:hAnsi="Cambria"/>
                <w:sz w:val="20"/>
                <w:szCs w:val="20"/>
              </w:rPr>
              <w:t xml:space="preserve"> este capabil să propună situații scenice coerente și funcționale plecând de la un text non-dramatic, să elaboreze o viziune regizorală adaptată actorilor cu care lucrează, să coordoneze procesul de repetiție, să ofere indicații clare și constructive și să urmărească dezvoltarea organică a unui moment scenic în colaborare cu partenerii săi.</w:t>
            </w:r>
            <w:r>
              <w:rPr>
                <w:rFonts w:hint="default" w:ascii="Cambria" w:hAnsi="Cambria"/>
                <w:sz w:val="20"/>
                <w:szCs w:val="20"/>
              </w:rPr>
              <w:br w:type="textWrapping"/>
            </w:r>
          </w:p>
          <w:p w14:paraId="111A4397">
            <w:pPr>
              <w:spacing w:after="0" w:line="240" w:lineRule="auto"/>
              <w:rPr>
                <w:rFonts w:hint="default" w:ascii="Cambria" w:hAnsi="Cambria"/>
                <w:sz w:val="20"/>
                <w:szCs w:val="20"/>
              </w:rPr>
            </w:pPr>
            <w:r>
              <w:rPr>
                <w:rFonts w:hint="default" w:ascii="Cambria" w:hAnsi="Cambria"/>
                <w:sz w:val="20"/>
                <w:szCs w:val="20"/>
              </w:rPr>
              <w:t>Studentul</w:t>
            </w:r>
            <w:r>
              <w:rPr>
                <w:rFonts w:hint="default" w:ascii="Cambria" w:hAnsi="Cambria"/>
                <w:sz w:val="20"/>
                <w:szCs w:val="20"/>
                <w:lang w:val="ro-RO"/>
              </w:rPr>
              <w:t xml:space="preserve"> actor</w:t>
            </w:r>
            <w:r>
              <w:rPr>
                <w:rFonts w:hint="default" w:ascii="Cambria" w:hAnsi="Cambria"/>
                <w:sz w:val="20"/>
                <w:szCs w:val="20"/>
              </w:rPr>
              <w:t xml:space="preserve"> este capabil să construiască un personaj coerent plecând de la o propunere regizorală, să participe activ și flexibil în procesul de repetiție, să își susțină prezența scenică într-un exercițiu cu miză dramatică, să integreze sugestiile regizorului și să comunice eficient în lucru cu partenerii de scenă.</w:t>
            </w:r>
          </w:p>
        </w:tc>
      </w:tr>
      <w:tr w14:paraId="00603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9" w:hRule="atLeast"/>
        </w:trPr>
        <w:tc>
          <w:tcPr>
            <w:tcW w:w="852" w:type="dxa"/>
            <w:shd w:val="clear" w:color="auto" w:fill="auto"/>
            <w:textDirection w:val="btLr"/>
            <w:vAlign w:val="center"/>
          </w:tcPr>
          <w:p w14:paraId="1DB7DD3D">
            <w:pPr>
              <w:spacing w:after="0" w:line="240" w:lineRule="auto"/>
              <w:jc w:val="center"/>
              <w:rPr>
                <w:rFonts w:ascii="Cambria" w:hAnsi="Cambria"/>
                <w:b/>
                <w:sz w:val="20"/>
                <w:szCs w:val="20"/>
              </w:rPr>
            </w:pPr>
            <w:r>
              <w:rPr>
                <w:rFonts w:ascii="Cambria" w:hAnsi="Cambria"/>
                <w:b/>
                <w:sz w:val="20"/>
                <w:szCs w:val="20"/>
              </w:rPr>
              <w:t>Responsabilități</w:t>
            </w:r>
          </w:p>
          <w:p w14:paraId="31AF2E59">
            <w:pPr>
              <w:spacing w:after="0" w:line="240" w:lineRule="auto"/>
              <w:jc w:val="center"/>
              <w:rPr>
                <w:rFonts w:ascii="Cambria" w:hAnsi="Cambria"/>
                <w:sz w:val="20"/>
                <w:szCs w:val="20"/>
              </w:rPr>
            </w:pPr>
            <w:r>
              <w:rPr>
                <w:rFonts w:ascii="Cambria" w:hAnsi="Cambria"/>
                <w:b/>
                <w:sz w:val="20"/>
                <w:szCs w:val="20"/>
              </w:rPr>
              <w:t>și autonomie</w:t>
            </w:r>
          </w:p>
        </w:tc>
        <w:tc>
          <w:tcPr>
            <w:tcW w:w="9639" w:type="dxa"/>
            <w:shd w:val="clear" w:color="auto" w:fill="auto"/>
            <w:vAlign w:val="center"/>
          </w:tcPr>
          <w:p w14:paraId="2891E739">
            <w:pPr>
              <w:spacing w:after="0" w:line="240" w:lineRule="auto"/>
              <w:rPr>
                <w:rFonts w:ascii="Cambria" w:hAnsi="Cambria"/>
                <w:sz w:val="20"/>
                <w:szCs w:val="20"/>
              </w:rPr>
            </w:pPr>
            <w:r>
              <w:rPr>
                <w:rFonts w:hint="default" w:ascii="Cambria" w:hAnsi="Cambria"/>
                <w:sz w:val="20"/>
                <w:szCs w:val="20"/>
              </w:rPr>
              <w:t xml:space="preserve">Studentul </w:t>
            </w:r>
            <w:r>
              <w:rPr>
                <w:rFonts w:hint="default" w:ascii="Cambria" w:hAnsi="Cambria"/>
                <w:sz w:val="20"/>
                <w:szCs w:val="20"/>
                <w:lang w:val="ro-RO"/>
              </w:rPr>
              <w:t xml:space="preserve">regizor </w:t>
            </w:r>
            <w:r>
              <w:rPr>
                <w:rFonts w:hint="default" w:ascii="Cambria" w:hAnsi="Cambria"/>
                <w:sz w:val="20"/>
                <w:szCs w:val="20"/>
              </w:rPr>
              <w:t>are capacitatea de a lucra autonom în pregătirea exercițiilor regizorale, asumându-și responsabilitatea pentru propunerile artistice formulate, pentru calendarul de lucru și pentru integrarea feedback-ului. Este capabil să gestioneze o relație profesională de colaborare și să își ajusteze procesul de lucru în funcție de nevoile distribuției.</w:t>
            </w:r>
            <w:r>
              <w:rPr>
                <w:rFonts w:hint="default" w:ascii="Cambria" w:hAnsi="Cambria"/>
                <w:sz w:val="20"/>
                <w:szCs w:val="20"/>
              </w:rPr>
              <w:br w:type="textWrapping"/>
            </w:r>
            <w:r>
              <w:rPr>
                <w:rFonts w:hint="default" w:ascii="Cambria" w:hAnsi="Cambria"/>
                <w:sz w:val="20"/>
                <w:szCs w:val="20"/>
              </w:rPr>
              <w:br w:type="textWrapping"/>
            </w:r>
            <w:r>
              <w:rPr>
                <w:rFonts w:hint="default" w:ascii="Cambria" w:hAnsi="Cambria"/>
                <w:sz w:val="20"/>
                <w:szCs w:val="20"/>
              </w:rPr>
              <w:t xml:space="preserve">Studentul </w:t>
            </w:r>
            <w:r>
              <w:rPr>
                <w:rFonts w:hint="default" w:ascii="Cambria" w:hAnsi="Cambria"/>
                <w:sz w:val="20"/>
                <w:szCs w:val="20"/>
                <w:lang w:val="ro-RO"/>
              </w:rPr>
              <w:t xml:space="preserve">actor </w:t>
            </w:r>
            <w:r>
              <w:rPr>
                <w:rFonts w:hint="default" w:ascii="Cambria" w:hAnsi="Cambria"/>
                <w:sz w:val="20"/>
                <w:szCs w:val="20"/>
              </w:rPr>
              <w:t>are capacitatea de a pregăti individual rolul pentru exercițiile scenice, își asumă responsabilitatea pentru coerența și consistența interpretării sale și contribuie activ la dinamica de grup. Este capabil să propună variante de joc, să își susțină opțiunile artistice și să își organizeze eficient timpul de lucru în afara repetițiilor.</w:t>
            </w:r>
          </w:p>
        </w:tc>
      </w:tr>
    </w:tbl>
    <w:p w14:paraId="3696EE33">
      <w:pPr>
        <w:spacing w:after="0"/>
        <w:rPr>
          <w:rFonts w:ascii="Cambria" w:hAnsi="Cambria"/>
          <w:b/>
          <w:sz w:val="20"/>
          <w:szCs w:val="20"/>
        </w:rPr>
      </w:pPr>
    </w:p>
    <w:p w14:paraId="7B03E77D">
      <w:pPr>
        <w:spacing w:after="0"/>
        <w:ind w:hanging="425"/>
        <w:rPr>
          <w:rFonts w:ascii="Cambria" w:hAnsi="Cambria"/>
          <w:sz w:val="20"/>
          <w:szCs w:val="20"/>
        </w:rPr>
      </w:pPr>
      <w:r>
        <w:rPr>
          <w:rFonts w:ascii="Cambria" w:hAnsi="Cambria"/>
          <w:b/>
          <w:sz w:val="20"/>
          <w:szCs w:val="20"/>
        </w:rPr>
        <w:t>7. Obiectivele disciplinei</w:t>
      </w:r>
      <w:r>
        <w:rPr>
          <w:rFonts w:ascii="Cambria" w:hAnsi="Cambria"/>
          <w:sz w:val="20"/>
          <w:szCs w:val="20"/>
        </w:rPr>
        <w:t xml:space="preserve"> (reieșind din grila competențelor acumulate)</w:t>
      </w:r>
    </w:p>
    <w:tbl>
      <w:tblPr>
        <w:tblStyle w:val="12"/>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7661"/>
      </w:tblGrid>
      <w:tr w14:paraId="70D4D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3" w:hRule="atLeast"/>
        </w:trPr>
        <w:tc>
          <w:tcPr>
            <w:tcW w:w="2830" w:type="dxa"/>
            <w:shd w:val="clear" w:color="auto" w:fill="auto"/>
            <w:vAlign w:val="center"/>
          </w:tcPr>
          <w:p w14:paraId="64DCA41D">
            <w:pPr>
              <w:spacing w:after="0" w:line="240" w:lineRule="auto"/>
              <w:rPr>
                <w:rFonts w:ascii="Cambria" w:hAnsi="Cambria"/>
                <w:b/>
                <w:sz w:val="20"/>
                <w:szCs w:val="20"/>
              </w:rPr>
            </w:pPr>
            <w:r>
              <w:rPr>
                <w:rFonts w:ascii="Cambria" w:hAnsi="Cambria"/>
                <w:b/>
                <w:sz w:val="20"/>
                <w:szCs w:val="20"/>
              </w:rPr>
              <w:t>7.1 Obiectivul general al disciplinei</w:t>
            </w:r>
          </w:p>
        </w:tc>
        <w:tc>
          <w:tcPr>
            <w:tcW w:w="7661" w:type="dxa"/>
            <w:shd w:val="clear" w:color="auto" w:fill="auto"/>
            <w:vAlign w:val="center"/>
          </w:tcPr>
          <w:p w14:paraId="7F90CB51">
            <w:pPr>
              <w:pStyle w:val="35"/>
              <w:numPr>
                <w:ilvl w:val="0"/>
                <w:numId w:val="0"/>
              </w:numPr>
              <w:spacing w:after="0" w:line="240" w:lineRule="auto"/>
              <w:rPr>
                <w:rFonts w:ascii="Cambria" w:hAnsi="Cambria"/>
                <w:sz w:val="20"/>
                <w:szCs w:val="20"/>
              </w:rPr>
            </w:pPr>
            <w:r>
              <w:rPr>
                <w:rFonts w:hint="default" w:ascii="Cambria" w:hAnsi="Cambria"/>
                <w:sz w:val="20"/>
                <w:szCs w:val="20"/>
              </w:rPr>
              <w:t>Formarea unei colaborări eficiente între viitorii regizori și actori în procesul de creație teatrală, prin exersarea practică a etapelor de dramatizare și punere în scenă. Cursul urmărește ca studenții să internalizeze relația de lucru regizor-actor, să se obișnuiască cu feedback-ul reciproc și să își dezvolte creativitatea în cadrul unui concept regizoral unitar. La finalul disciplinei, atât regizorii cât și actorii trebuie să fie capabili să conlucreze pentru a realiza împreună un moment scenic complex (spectacol examen), integrând aportul fiecăruia în reușita artistică comună.</w:t>
            </w:r>
          </w:p>
        </w:tc>
      </w:tr>
      <w:tr w14:paraId="36D14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2" w:hRule="atLeast"/>
        </w:trPr>
        <w:tc>
          <w:tcPr>
            <w:tcW w:w="2830" w:type="dxa"/>
            <w:shd w:val="clear" w:color="auto" w:fill="auto"/>
            <w:vAlign w:val="center"/>
          </w:tcPr>
          <w:p w14:paraId="30BC7B09">
            <w:pPr>
              <w:spacing w:after="0" w:line="240" w:lineRule="auto"/>
              <w:rPr>
                <w:rFonts w:ascii="Cambria" w:hAnsi="Cambria"/>
                <w:b/>
                <w:sz w:val="20"/>
                <w:szCs w:val="20"/>
              </w:rPr>
            </w:pPr>
            <w:r>
              <w:rPr>
                <w:rFonts w:ascii="Cambria" w:hAnsi="Cambria"/>
                <w:b/>
                <w:sz w:val="20"/>
                <w:szCs w:val="20"/>
              </w:rPr>
              <w:t>7.2 Obiectivele specifice</w:t>
            </w:r>
          </w:p>
        </w:tc>
        <w:tc>
          <w:tcPr>
            <w:tcW w:w="7661" w:type="dxa"/>
            <w:shd w:val="clear" w:color="auto" w:fill="auto"/>
            <w:vAlign w:val="center"/>
          </w:tcPr>
          <w:p w14:paraId="75B33B56">
            <w:pPr>
              <w:pStyle w:val="35"/>
              <w:numPr>
                <w:ilvl w:val="0"/>
                <w:numId w:val="0"/>
              </w:numPr>
              <w:spacing w:after="0" w:line="240" w:lineRule="auto"/>
              <w:rPr>
                <w:rFonts w:hint="default" w:ascii="Cambria" w:hAnsi="Cambria"/>
                <w:sz w:val="20"/>
                <w:szCs w:val="20"/>
              </w:rPr>
            </w:pPr>
            <w:r>
              <w:rPr>
                <w:rFonts w:hint="default" w:ascii="Cambria" w:hAnsi="Cambria"/>
                <w:sz w:val="20"/>
                <w:szCs w:val="20"/>
                <w:lang w:val="ro-RO"/>
              </w:rPr>
              <w:t xml:space="preserve">1. </w:t>
            </w:r>
            <w:r>
              <w:rPr>
                <w:rFonts w:hint="default" w:ascii="Cambria" w:hAnsi="Cambria"/>
                <w:sz w:val="20"/>
                <w:szCs w:val="20"/>
              </w:rPr>
              <w:t>Familiarizarea studenților cu comunicarea regizor-actor: Exersarea limbajului comun (termeni de misé-en-scène, indicații scenice, terminologie actoricească) și consolidarea încrederii reciproce necesare unui proces de repetiție productiv.</w:t>
            </w:r>
          </w:p>
          <w:p w14:paraId="13E191E2">
            <w:pPr>
              <w:pStyle w:val="35"/>
              <w:numPr>
                <w:ilvl w:val="0"/>
                <w:numId w:val="0"/>
              </w:numPr>
              <w:spacing w:after="0" w:line="240" w:lineRule="auto"/>
              <w:rPr>
                <w:rFonts w:hint="default" w:ascii="Cambria" w:hAnsi="Cambria"/>
                <w:sz w:val="20"/>
                <w:szCs w:val="20"/>
              </w:rPr>
            </w:pPr>
          </w:p>
          <w:p w14:paraId="710D1BB6">
            <w:pPr>
              <w:pStyle w:val="35"/>
              <w:numPr>
                <w:ilvl w:val="0"/>
                <w:numId w:val="0"/>
              </w:numPr>
              <w:spacing w:after="0" w:line="240" w:lineRule="auto"/>
              <w:rPr>
                <w:rFonts w:hint="default" w:ascii="Cambria" w:hAnsi="Cambria"/>
                <w:sz w:val="20"/>
                <w:szCs w:val="20"/>
              </w:rPr>
            </w:pPr>
            <w:r>
              <w:rPr>
                <w:rFonts w:hint="default" w:ascii="Cambria" w:hAnsi="Cambria"/>
                <w:sz w:val="20"/>
                <w:szCs w:val="20"/>
                <w:lang w:val="ro-RO"/>
              </w:rPr>
              <w:t>2.</w:t>
            </w:r>
            <w:r>
              <w:rPr>
                <w:rFonts w:hint="default" w:ascii="Cambria" w:hAnsi="Cambria"/>
                <w:sz w:val="20"/>
                <w:szCs w:val="20"/>
              </w:rPr>
              <w:t>Dezvoltarea capacității de improvizație și adaptare: Studenții vor realiza exerciții de improvizație în echipă mixtă, pornind de la diferite situații propuse, pentru a-și stimula imaginația creatoare și spontaneitatea pe scenă.</w:t>
            </w:r>
          </w:p>
          <w:p w14:paraId="175B7A36">
            <w:pPr>
              <w:pStyle w:val="35"/>
              <w:numPr>
                <w:ilvl w:val="0"/>
                <w:numId w:val="0"/>
              </w:numPr>
              <w:spacing w:after="0" w:line="240" w:lineRule="auto"/>
              <w:rPr>
                <w:rFonts w:hint="default" w:ascii="Cambria" w:hAnsi="Cambria"/>
                <w:sz w:val="20"/>
                <w:szCs w:val="20"/>
              </w:rPr>
            </w:pPr>
          </w:p>
          <w:p w14:paraId="76F2B0C5">
            <w:pPr>
              <w:pStyle w:val="35"/>
              <w:numPr>
                <w:ilvl w:val="0"/>
                <w:numId w:val="0"/>
              </w:numPr>
              <w:spacing w:after="0" w:line="240" w:lineRule="auto"/>
              <w:rPr>
                <w:rFonts w:hint="default" w:ascii="Cambria" w:hAnsi="Cambria"/>
                <w:sz w:val="20"/>
                <w:szCs w:val="20"/>
              </w:rPr>
            </w:pPr>
            <w:r>
              <w:rPr>
                <w:rFonts w:hint="default" w:ascii="Cambria" w:hAnsi="Cambria"/>
                <w:sz w:val="20"/>
                <w:szCs w:val="20"/>
                <w:lang w:val="ro-RO"/>
              </w:rPr>
              <w:t>3.</w:t>
            </w:r>
            <w:r>
              <w:rPr>
                <w:rFonts w:hint="default" w:ascii="Cambria" w:hAnsi="Cambria"/>
                <w:sz w:val="20"/>
                <w:szCs w:val="20"/>
              </w:rPr>
              <w:t>Exersarea tehnicilor de dramatizare: Regizorii, împreună cu actorii, vor experimenta transformarea unor texte narative sau epice (ex. povestiri, basme, texte non-dramatice contemporane) în structuri dramatice cu dialog și acțiune scenică. Studenții-regizori își dezvoltă astfel aptitudinea de a selecta și adapta materiale literare, iar studenții-actori învață să extragă și să interpreteze un personaj dintr-un context narativ.</w:t>
            </w:r>
          </w:p>
          <w:p w14:paraId="4381FE9C">
            <w:pPr>
              <w:pStyle w:val="35"/>
              <w:numPr>
                <w:ilvl w:val="0"/>
                <w:numId w:val="0"/>
              </w:numPr>
              <w:spacing w:after="0" w:line="240" w:lineRule="auto"/>
              <w:rPr>
                <w:rFonts w:hint="default" w:ascii="Cambria" w:hAnsi="Cambria"/>
                <w:sz w:val="20"/>
                <w:szCs w:val="20"/>
              </w:rPr>
            </w:pPr>
          </w:p>
          <w:p w14:paraId="7489062D">
            <w:pPr>
              <w:pStyle w:val="35"/>
              <w:numPr>
                <w:ilvl w:val="0"/>
                <w:numId w:val="0"/>
              </w:numPr>
              <w:spacing w:after="0" w:line="240" w:lineRule="auto"/>
              <w:rPr>
                <w:rFonts w:hint="default" w:ascii="Cambria" w:hAnsi="Cambria"/>
                <w:sz w:val="20"/>
                <w:szCs w:val="20"/>
              </w:rPr>
            </w:pPr>
            <w:r>
              <w:rPr>
                <w:rFonts w:hint="default" w:ascii="Cambria" w:hAnsi="Cambria"/>
                <w:sz w:val="20"/>
                <w:szCs w:val="20"/>
                <w:lang w:val="ro-RO"/>
              </w:rPr>
              <w:t>4.</w:t>
            </w:r>
            <w:r>
              <w:rPr>
                <w:rFonts w:hint="default" w:ascii="Cambria" w:hAnsi="Cambria"/>
                <w:sz w:val="20"/>
                <w:szCs w:val="20"/>
              </w:rPr>
              <w:t>Construirea și interpretarea unui rol consistent: Pregătirea studenților-actori pentru a realiza un rol cu identitate clară, cu început, mijloc și sfârșit, pe o durată de minimum ~10 minute, în cadrul spectacolului-examen. Aceștia vor lucra la dezvoltarea personajului (scopuri, relații, traseu emoțional) sub îndrumarea regizorilor și își vor îmbunătăți tehnica interpretativă (voce, mișcare, expresie) pe parcursul repetițiilor.</w:t>
            </w:r>
          </w:p>
          <w:p w14:paraId="659A9F17">
            <w:pPr>
              <w:pStyle w:val="35"/>
              <w:numPr>
                <w:ilvl w:val="0"/>
                <w:numId w:val="0"/>
              </w:numPr>
              <w:spacing w:after="0" w:line="240" w:lineRule="auto"/>
              <w:rPr>
                <w:rFonts w:hint="default" w:ascii="Cambria" w:hAnsi="Cambria"/>
                <w:sz w:val="20"/>
                <w:szCs w:val="20"/>
              </w:rPr>
            </w:pPr>
          </w:p>
          <w:p w14:paraId="0F2F7EAD">
            <w:pPr>
              <w:pStyle w:val="35"/>
              <w:numPr>
                <w:ilvl w:val="0"/>
                <w:numId w:val="0"/>
              </w:numPr>
              <w:spacing w:after="0" w:line="240" w:lineRule="auto"/>
              <w:rPr>
                <w:rFonts w:hint="default" w:ascii="Cambria" w:hAnsi="Cambria"/>
                <w:sz w:val="20"/>
                <w:szCs w:val="20"/>
              </w:rPr>
            </w:pPr>
            <w:r>
              <w:rPr>
                <w:rFonts w:hint="default" w:ascii="Cambria" w:hAnsi="Cambria"/>
                <w:sz w:val="20"/>
                <w:szCs w:val="20"/>
                <w:lang w:val="ro-RO"/>
              </w:rPr>
              <w:t>5.</w:t>
            </w:r>
            <w:r>
              <w:rPr>
                <w:rFonts w:hint="default" w:ascii="Cambria" w:hAnsi="Cambria"/>
                <w:sz w:val="20"/>
                <w:szCs w:val="20"/>
              </w:rPr>
              <w:t>Formarea abilităților de concepție regizorală și conducere a repetițiilor: Pregătirea studenților-regizori pentru a propune o viziune scenică originală (concept regizoral) asupra unei dramatizări alese și pentru a coordona echipa de actori în vederea realizării acesteia. Ei își vor antrena capacitatea de organizare a repetițiilor, de rezolvare a problemelor scenice și de adaptare a conceptului în funcție de contribuțiile actorilor și resursele disponibile.</w:t>
            </w:r>
          </w:p>
          <w:p w14:paraId="75C13858">
            <w:pPr>
              <w:pStyle w:val="35"/>
              <w:numPr>
                <w:ilvl w:val="0"/>
                <w:numId w:val="0"/>
              </w:numPr>
              <w:spacing w:after="0" w:line="240" w:lineRule="auto"/>
              <w:rPr>
                <w:rFonts w:hint="default" w:ascii="Cambria" w:hAnsi="Cambria"/>
                <w:sz w:val="20"/>
                <w:szCs w:val="20"/>
              </w:rPr>
            </w:pPr>
          </w:p>
          <w:p w14:paraId="49C8C8EF">
            <w:pPr>
              <w:pStyle w:val="35"/>
              <w:numPr>
                <w:ilvl w:val="0"/>
                <w:numId w:val="0"/>
              </w:numPr>
              <w:spacing w:after="0" w:line="240" w:lineRule="auto"/>
              <w:rPr>
                <w:rFonts w:ascii="Cambria" w:hAnsi="Cambria"/>
                <w:sz w:val="20"/>
                <w:szCs w:val="20"/>
              </w:rPr>
            </w:pPr>
            <w:r>
              <w:rPr>
                <w:rFonts w:hint="default" w:ascii="Cambria" w:hAnsi="Cambria"/>
                <w:sz w:val="20"/>
                <w:szCs w:val="20"/>
                <w:lang w:val="ro-RO"/>
              </w:rPr>
              <w:t>6.</w:t>
            </w:r>
            <w:r>
              <w:rPr>
                <w:rFonts w:hint="default" w:ascii="Cambria" w:hAnsi="Cambria"/>
                <w:sz w:val="20"/>
                <w:szCs w:val="20"/>
              </w:rPr>
              <w:t>Realizarea unui spectacol-examen final: Aplicarea tuturor cunoștințelor și competențelor într-un proiect final – un spectacol de examen bazat pe un text contemporan dramatizat. Obiectivul este ca fiecare student să participe la creația spectacolului (ca regizor sau ca actor) și să demonstreze competențele acumulate: regizorii să pună în scenă un moment dramatic coerent și expresiv, iar actorii să susțină roluri autentice și memorabile. Acest spectacol va fi evaluat și va reprezenta o sinteză a colaborării regizor-actor de-a lungul semestrului.</w:t>
            </w:r>
          </w:p>
        </w:tc>
      </w:tr>
    </w:tbl>
    <w:p w14:paraId="08ACB65C">
      <w:pPr>
        <w:ind w:hanging="426"/>
        <w:rPr>
          <w:rFonts w:ascii="Cambria" w:hAnsi="Cambria"/>
          <w:sz w:val="20"/>
          <w:szCs w:val="20"/>
        </w:rPr>
      </w:pPr>
    </w:p>
    <w:p w14:paraId="1AB1B035">
      <w:pPr>
        <w:rPr>
          <w:rFonts w:ascii="Cambria" w:hAnsi="Cambria"/>
          <w:sz w:val="20"/>
          <w:szCs w:val="20"/>
        </w:rPr>
      </w:pPr>
    </w:p>
    <w:p w14:paraId="550C8D78">
      <w:pPr>
        <w:spacing w:after="0"/>
        <w:ind w:hanging="426"/>
        <w:rPr>
          <w:rFonts w:ascii="Cambria" w:hAnsi="Cambria"/>
          <w:b/>
          <w:sz w:val="20"/>
          <w:szCs w:val="20"/>
        </w:rPr>
      </w:pPr>
      <w:r>
        <w:rPr>
          <w:rFonts w:ascii="Cambria" w:hAnsi="Cambria"/>
          <w:b/>
          <w:sz w:val="20"/>
          <w:szCs w:val="20"/>
        </w:rPr>
        <w:t>8. Conținuturi</w:t>
      </w:r>
    </w:p>
    <w:tbl>
      <w:tblPr>
        <w:tblStyle w:val="12"/>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5"/>
        <w:gridCol w:w="3119"/>
        <w:gridCol w:w="2977"/>
      </w:tblGrid>
      <w:tr w14:paraId="5486D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7B7DE2C8">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8.1 Curs</w:t>
            </w:r>
          </w:p>
        </w:tc>
        <w:tc>
          <w:tcPr>
            <w:tcW w:w="3119" w:type="dxa"/>
            <w:shd w:val="clear" w:color="auto" w:fill="auto"/>
            <w:vAlign w:val="center"/>
          </w:tcPr>
          <w:p w14:paraId="27721A81">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Metode de predare</w:t>
            </w:r>
          </w:p>
        </w:tc>
        <w:tc>
          <w:tcPr>
            <w:tcW w:w="2977" w:type="dxa"/>
            <w:shd w:val="clear" w:color="auto" w:fill="auto"/>
            <w:vAlign w:val="center"/>
          </w:tcPr>
          <w:p w14:paraId="5F6F867A">
            <w:pPr>
              <w:spacing w:after="0" w:line="240" w:lineRule="auto"/>
              <w:rPr>
                <w:rFonts w:ascii="Cambria" w:hAnsi="Cambria" w:eastAsia="Calibri" w:cs="Times New Roman"/>
                <w:kern w:val="0"/>
                <w:sz w:val="20"/>
                <w:szCs w:val="20"/>
                <w14:ligatures w14:val="none"/>
              </w:rPr>
            </w:pPr>
            <w:r>
              <w:rPr>
                <w:rFonts w:ascii="Cambria" w:hAnsi="Cambria" w:eastAsia="Calibri" w:cs="Times New Roman"/>
                <w:kern w:val="0"/>
                <w:sz w:val="20"/>
                <w:szCs w:val="20"/>
                <w14:ligatures w14:val="none"/>
              </w:rPr>
              <w:t>Observații</w:t>
            </w:r>
          </w:p>
        </w:tc>
      </w:tr>
      <w:tr w14:paraId="24407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5425D878">
            <w:pPr>
              <w:spacing w:after="0" w:line="240" w:lineRule="auto"/>
              <w:rPr>
                <w:rFonts w:ascii="Cambria" w:hAnsi="Cambria" w:eastAsia="Calibri" w:cs="Times New Roman"/>
                <w:kern w:val="0"/>
                <w:sz w:val="20"/>
                <w:szCs w:val="20"/>
                <w14:ligatures w14:val="none"/>
              </w:rPr>
            </w:pPr>
          </w:p>
        </w:tc>
        <w:tc>
          <w:tcPr>
            <w:tcW w:w="3119" w:type="dxa"/>
            <w:shd w:val="clear" w:color="auto" w:fill="auto"/>
            <w:vAlign w:val="center"/>
          </w:tcPr>
          <w:p w14:paraId="4AEE5826">
            <w:pPr>
              <w:spacing w:after="0" w:line="240" w:lineRule="auto"/>
              <w:rPr>
                <w:rFonts w:ascii="Cambria" w:hAnsi="Cambria" w:eastAsia="Calibri" w:cs="Times New Roman"/>
                <w:kern w:val="0"/>
                <w:sz w:val="20"/>
                <w:szCs w:val="20"/>
                <w14:ligatures w14:val="none"/>
              </w:rPr>
            </w:pPr>
          </w:p>
        </w:tc>
        <w:tc>
          <w:tcPr>
            <w:tcW w:w="2977" w:type="dxa"/>
            <w:shd w:val="clear" w:color="auto" w:fill="auto"/>
            <w:vAlign w:val="center"/>
          </w:tcPr>
          <w:p w14:paraId="34B87A81">
            <w:pPr>
              <w:spacing w:after="0" w:line="240" w:lineRule="auto"/>
              <w:rPr>
                <w:rFonts w:ascii="Cambria" w:hAnsi="Cambria" w:eastAsia="Calibri" w:cs="Times New Roman"/>
                <w:kern w:val="0"/>
                <w:sz w:val="20"/>
                <w:szCs w:val="20"/>
                <w14:ligatures w14:val="none"/>
              </w:rPr>
            </w:pPr>
          </w:p>
        </w:tc>
      </w:tr>
      <w:tr w14:paraId="0B451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577143C3">
            <w:pPr>
              <w:spacing w:after="0" w:line="240" w:lineRule="auto"/>
              <w:rPr>
                <w:rFonts w:ascii="Cambria" w:hAnsi="Cambria" w:eastAsia="Calibri" w:cs="Times New Roman"/>
                <w:kern w:val="0"/>
                <w:sz w:val="20"/>
                <w:szCs w:val="20"/>
                <w14:ligatures w14:val="none"/>
              </w:rPr>
            </w:pPr>
          </w:p>
        </w:tc>
        <w:tc>
          <w:tcPr>
            <w:tcW w:w="3119" w:type="dxa"/>
            <w:shd w:val="clear" w:color="auto" w:fill="auto"/>
            <w:vAlign w:val="center"/>
          </w:tcPr>
          <w:p w14:paraId="2F417D16">
            <w:pPr>
              <w:spacing w:after="0" w:line="240" w:lineRule="auto"/>
              <w:rPr>
                <w:rFonts w:ascii="Cambria" w:hAnsi="Cambria" w:eastAsia="Calibri" w:cs="Times New Roman"/>
                <w:kern w:val="0"/>
                <w:sz w:val="20"/>
                <w:szCs w:val="20"/>
                <w14:ligatures w14:val="none"/>
              </w:rPr>
            </w:pPr>
          </w:p>
        </w:tc>
        <w:tc>
          <w:tcPr>
            <w:tcW w:w="2977" w:type="dxa"/>
            <w:shd w:val="clear" w:color="auto" w:fill="auto"/>
            <w:vAlign w:val="center"/>
          </w:tcPr>
          <w:p w14:paraId="7E688862">
            <w:pPr>
              <w:spacing w:after="0" w:line="240" w:lineRule="auto"/>
              <w:rPr>
                <w:rFonts w:ascii="Cambria" w:hAnsi="Cambria" w:eastAsia="Calibri" w:cs="Times New Roman"/>
                <w:kern w:val="0"/>
                <w:sz w:val="20"/>
                <w:szCs w:val="20"/>
                <w14:ligatures w14:val="none"/>
              </w:rPr>
            </w:pPr>
          </w:p>
        </w:tc>
      </w:tr>
      <w:tr w14:paraId="047DE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75A36083">
            <w:pPr>
              <w:spacing w:after="0" w:line="240" w:lineRule="auto"/>
              <w:rPr>
                <w:rFonts w:ascii="Cambria" w:hAnsi="Cambria" w:eastAsia="Calibri" w:cs="Times New Roman"/>
                <w:kern w:val="0"/>
                <w:sz w:val="20"/>
                <w:szCs w:val="20"/>
                <w14:ligatures w14:val="none"/>
              </w:rPr>
            </w:pPr>
          </w:p>
        </w:tc>
        <w:tc>
          <w:tcPr>
            <w:tcW w:w="3119" w:type="dxa"/>
            <w:shd w:val="clear" w:color="auto" w:fill="auto"/>
            <w:vAlign w:val="center"/>
          </w:tcPr>
          <w:p w14:paraId="17BA7C53">
            <w:pPr>
              <w:spacing w:after="0" w:line="240" w:lineRule="auto"/>
              <w:rPr>
                <w:rFonts w:ascii="Cambria" w:hAnsi="Cambria" w:eastAsia="Calibri" w:cs="Times New Roman"/>
                <w:kern w:val="0"/>
                <w:sz w:val="20"/>
                <w:szCs w:val="20"/>
                <w14:ligatures w14:val="none"/>
              </w:rPr>
            </w:pPr>
          </w:p>
        </w:tc>
        <w:tc>
          <w:tcPr>
            <w:tcW w:w="2977" w:type="dxa"/>
            <w:shd w:val="clear" w:color="auto" w:fill="auto"/>
            <w:vAlign w:val="center"/>
          </w:tcPr>
          <w:p w14:paraId="68404402">
            <w:pPr>
              <w:spacing w:after="0" w:line="240" w:lineRule="auto"/>
              <w:rPr>
                <w:rFonts w:ascii="Cambria" w:hAnsi="Cambria" w:eastAsia="Calibri" w:cs="Times New Roman"/>
                <w:kern w:val="0"/>
                <w:sz w:val="20"/>
                <w:szCs w:val="20"/>
                <w14:ligatures w14:val="none"/>
              </w:rPr>
            </w:pPr>
          </w:p>
        </w:tc>
      </w:tr>
      <w:tr w14:paraId="30D75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6C53518B">
            <w:pPr>
              <w:spacing w:after="0" w:line="240" w:lineRule="auto"/>
              <w:rPr>
                <w:rFonts w:ascii="Cambria" w:hAnsi="Cambria" w:eastAsia="Calibri" w:cs="Times New Roman"/>
                <w:kern w:val="0"/>
                <w:sz w:val="20"/>
                <w:szCs w:val="20"/>
                <w14:ligatures w14:val="none"/>
              </w:rPr>
            </w:pPr>
          </w:p>
        </w:tc>
        <w:tc>
          <w:tcPr>
            <w:tcW w:w="3119" w:type="dxa"/>
            <w:shd w:val="clear" w:color="auto" w:fill="auto"/>
            <w:vAlign w:val="center"/>
          </w:tcPr>
          <w:p w14:paraId="536C28E5">
            <w:pPr>
              <w:spacing w:after="0" w:line="240" w:lineRule="auto"/>
              <w:rPr>
                <w:rFonts w:ascii="Cambria" w:hAnsi="Cambria" w:eastAsia="Calibri" w:cs="Times New Roman"/>
                <w:kern w:val="0"/>
                <w:sz w:val="20"/>
                <w:szCs w:val="20"/>
                <w14:ligatures w14:val="none"/>
              </w:rPr>
            </w:pPr>
          </w:p>
        </w:tc>
        <w:tc>
          <w:tcPr>
            <w:tcW w:w="2977" w:type="dxa"/>
            <w:shd w:val="clear" w:color="auto" w:fill="auto"/>
            <w:vAlign w:val="center"/>
          </w:tcPr>
          <w:p w14:paraId="7769CC81">
            <w:pPr>
              <w:spacing w:after="0" w:line="240" w:lineRule="auto"/>
              <w:rPr>
                <w:rFonts w:ascii="Cambria" w:hAnsi="Cambria" w:eastAsia="Calibri" w:cs="Times New Roman"/>
                <w:kern w:val="0"/>
                <w:sz w:val="20"/>
                <w:szCs w:val="20"/>
                <w14:ligatures w14:val="none"/>
              </w:rPr>
            </w:pPr>
          </w:p>
        </w:tc>
      </w:tr>
      <w:tr w14:paraId="004A8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0CE6DDB6">
            <w:pPr>
              <w:spacing w:after="0" w:line="240" w:lineRule="auto"/>
              <w:rPr>
                <w:rFonts w:ascii="Cambria" w:hAnsi="Cambria" w:eastAsia="Calibri" w:cs="Times New Roman"/>
                <w:kern w:val="0"/>
                <w:sz w:val="20"/>
                <w:szCs w:val="20"/>
                <w14:ligatures w14:val="none"/>
              </w:rPr>
            </w:pP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0FD44D03">
            <w:pPr>
              <w:spacing w:after="0" w:line="240" w:lineRule="auto"/>
              <w:rPr>
                <w:rFonts w:ascii="Cambria" w:hAnsi="Cambria" w:eastAsia="Calibri" w:cs="Times New Roman"/>
                <w:kern w:val="0"/>
                <w:sz w:val="20"/>
                <w:szCs w:val="20"/>
                <w14:ligatures w14:val="none"/>
              </w:rPr>
            </w:pP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5E9B20EA">
            <w:pPr>
              <w:spacing w:after="0" w:line="240" w:lineRule="auto"/>
              <w:rPr>
                <w:rFonts w:ascii="Cambria" w:hAnsi="Cambria" w:eastAsia="Calibri" w:cs="Times New Roman"/>
                <w:kern w:val="0"/>
                <w:sz w:val="20"/>
                <w:szCs w:val="20"/>
                <w14:ligatures w14:val="none"/>
              </w:rPr>
            </w:pPr>
          </w:p>
        </w:tc>
      </w:tr>
      <w:tr w14:paraId="3D0D4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4710D4C1">
            <w:pPr>
              <w:spacing w:after="0" w:line="240" w:lineRule="auto"/>
              <w:rPr>
                <w:rFonts w:ascii="Cambria" w:hAnsi="Cambria" w:eastAsia="Calibri" w:cs="Times New Roman"/>
                <w:kern w:val="0"/>
                <w:sz w:val="20"/>
                <w:szCs w:val="20"/>
                <w14:ligatures w14:val="none"/>
              </w:rPr>
            </w:pP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6BBEC515">
            <w:pPr>
              <w:spacing w:after="0" w:line="240" w:lineRule="auto"/>
              <w:rPr>
                <w:rFonts w:ascii="Cambria" w:hAnsi="Cambria" w:eastAsia="Calibri" w:cs="Times New Roman"/>
                <w:kern w:val="0"/>
                <w:sz w:val="20"/>
                <w:szCs w:val="20"/>
                <w14:ligatures w14:val="none"/>
              </w:rPr>
            </w:pP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109B9E1C">
            <w:pPr>
              <w:spacing w:after="0" w:line="240" w:lineRule="auto"/>
              <w:rPr>
                <w:rFonts w:ascii="Cambria" w:hAnsi="Cambria" w:eastAsia="Calibri" w:cs="Times New Roman"/>
                <w:kern w:val="0"/>
                <w:sz w:val="20"/>
                <w:szCs w:val="20"/>
                <w14:ligatures w14:val="none"/>
              </w:rPr>
            </w:pPr>
          </w:p>
        </w:tc>
      </w:tr>
      <w:tr w14:paraId="245D3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413BBB10">
            <w:pPr>
              <w:spacing w:after="0" w:line="240" w:lineRule="auto"/>
              <w:rPr>
                <w:rFonts w:ascii="Cambria" w:hAnsi="Cambria" w:eastAsia="Calibri" w:cs="Times New Roman"/>
                <w:kern w:val="0"/>
                <w:sz w:val="20"/>
                <w:szCs w:val="20"/>
                <w14:ligatures w14:val="none"/>
              </w:rPr>
            </w:pP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2B843CBD">
            <w:pPr>
              <w:spacing w:after="0" w:line="240" w:lineRule="auto"/>
              <w:rPr>
                <w:rFonts w:ascii="Cambria" w:hAnsi="Cambria" w:eastAsia="Calibri" w:cs="Times New Roman"/>
                <w:kern w:val="0"/>
                <w:sz w:val="20"/>
                <w:szCs w:val="20"/>
                <w14:ligatures w14:val="none"/>
              </w:rPr>
            </w:pP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0B1AF608">
            <w:pPr>
              <w:spacing w:after="0" w:line="240" w:lineRule="auto"/>
              <w:rPr>
                <w:rFonts w:ascii="Cambria" w:hAnsi="Cambria" w:eastAsia="Calibri" w:cs="Times New Roman"/>
                <w:kern w:val="0"/>
                <w:sz w:val="20"/>
                <w:szCs w:val="20"/>
                <w14:ligatures w14:val="none"/>
              </w:rPr>
            </w:pPr>
          </w:p>
        </w:tc>
      </w:tr>
      <w:tr w14:paraId="05A36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tcBorders>
              <w:top w:val="single" w:color="auto" w:sz="4" w:space="0"/>
              <w:left w:val="single" w:color="auto" w:sz="4" w:space="0"/>
              <w:bottom w:val="single" w:color="auto" w:sz="4" w:space="0"/>
              <w:right w:val="single" w:color="auto" w:sz="4" w:space="0"/>
            </w:tcBorders>
            <w:shd w:val="clear" w:color="auto" w:fill="auto"/>
            <w:vAlign w:val="center"/>
          </w:tcPr>
          <w:p w14:paraId="27E482FC">
            <w:pPr>
              <w:spacing w:after="0" w:line="240" w:lineRule="auto"/>
              <w:rPr>
                <w:rFonts w:ascii="Cambria" w:hAnsi="Cambria" w:eastAsia="Calibri" w:cs="Times New Roman"/>
                <w:kern w:val="0"/>
                <w:sz w:val="20"/>
                <w:szCs w:val="20"/>
                <w14:ligatures w14:val="none"/>
              </w:rPr>
            </w:pPr>
          </w:p>
        </w:tc>
        <w:tc>
          <w:tcPr>
            <w:tcW w:w="3119" w:type="dxa"/>
            <w:tcBorders>
              <w:top w:val="single" w:color="auto" w:sz="4" w:space="0"/>
              <w:left w:val="single" w:color="auto" w:sz="4" w:space="0"/>
              <w:bottom w:val="single" w:color="auto" w:sz="4" w:space="0"/>
              <w:right w:val="single" w:color="auto" w:sz="4" w:space="0"/>
            </w:tcBorders>
            <w:shd w:val="clear" w:color="auto" w:fill="auto"/>
            <w:vAlign w:val="center"/>
          </w:tcPr>
          <w:p w14:paraId="0481BF6A">
            <w:pPr>
              <w:spacing w:after="0" w:line="240" w:lineRule="auto"/>
              <w:rPr>
                <w:rFonts w:ascii="Cambria" w:hAnsi="Cambria" w:eastAsia="Calibri" w:cs="Times New Roman"/>
                <w:kern w:val="0"/>
                <w:sz w:val="20"/>
                <w:szCs w:val="20"/>
                <w14:ligatures w14:val="none"/>
              </w:rPr>
            </w:pPr>
          </w:p>
        </w:tc>
        <w:tc>
          <w:tcPr>
            <w:tcW w:w="2977" w:type="dxa"/>
            <w:tcBorders>
              <w:top w:val="single" w:color="auto" w:sz="4" w:space="0"/>
              <w:left w:val="single" w:color="auto" w:sz="4" w:space="0"/>
              <w:bottom w:val="single" w:color="auto" w:sz="4" w:space="0"/>
              <w:right w:val="single" w:color="auto" w:sz="4" w:space="0"/>
            </w:tcBorders>
            <w:shd w:val="clear" w:color="auto" w:fill="auto"/>
            <w:vAlign w:val="center"/>
          </w:tcPr>
          <w:p w14:paraId="0098EC06">
            <w:pPr>
              <w:spacing w:after="0" w:line="240" w:lineRule="auto"/>
              <w:rPr>
                <w:rFonts w:ascii="Cambria" w:hAnsi="Cambria" w:eastAsia="Calibri" w:cs="Times New Roman"/>
                <w:kern w:val="0"/>
                <w:sz w:val="20"/>
                <w:szCs w:val="20"/>
                <w14:ligatures w14:val="none"/>
              </w:rPr>
            </w:pPr>
          </w:p>
        </w:tc>
      </w:tr>
      <w:tr w14:paraId="6DEC7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91" w:type="dxa"/>
            <w:gridSpan w:val="3"/>
            <w:shd w:val="clear" w:color="auto" w:fill="auto"/>
            <w:vAlign w:val="center"/>
          </w:tcPr>
          <w:p w14:paraId="28D0D0F1">
            <w:pPr>
              <w:spacing w:after="0" w:line="240" w:lineRule="auto"/>
              <w:rPr>
                <w:rFonts w:ascii="Cambria" w:hAnsi="Cambria"/>
                <w:sz w:val="20"/>
                <w:szCs w:val="20"/>
              </w:rPr>
            </w:pPr>
            <w:r>
              <w:rPr>
                <w:rFonts w:ascii="Cambria" w:hAnsi="Cambria"/>
                <w:sz w:val="20"/>
                <w:szCs w:val="20"/>
              </w:rPr>
              <w:t>Bibliografie</w:t>
            </w:r>
          </w:p>
        </w:tc>
      </w:tr>
      <w:tr w14:paraId="724C1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24554D0C">
            <w:pPr>
              <w:spacing w:after="0" w:line="240" w:lineRule="auto"/>
              <w:rPr>
                <w:rFonts w:ascii="Cambria" w:hAnsi="Cambria"/>
                <w:sz w:val="20"/>
                <w:szCs w:val="20"/>
              </w:rPr>
            </w:pPr>
            <w:r>
              <w:rPr>
                <w:rFonts w:ascii="Cambria" w:hAnsi="Cambria"/>
                <w:sz w:val="20"/>
                <w:szCs w:val="20"/>
              </w:rPr>
              <w:t>8.2 Seminar / laborator</w:t>
            </w:r>
          </w:p>
        </w:tc>
        <w:tc>
          <w:tcPr>
            <w:tcW w:w="3119" w:type="dxa"/>
            <w:shd w:val="clear" w:color="auto" w:fill="auto"/>
            <w:vAlign w:val="center"/>
          </w:tcPr>
          <w:p w14:paraId="77799169">
            <w:pPr>
              <w:spacing w:after="0" w:line="240" w:lineRule="auto"/>
              <w:rPr>
                <w:rFonts w:ascii="Cambria" w:hAnsi="Cambria"/>
                <w:sz w:val="20"/>
                <w:szCs w:val="20"/>
              </w:rPr>
            </w:pPr>
            <w:r>
              <w:rPr>
                <w:rFonts w:ascii="Cambria" w:hAnsi="Cambria"/>
                <w:sz w:val="20"/>
                <w:szCs w:val="20"/>
              </w:rPr>
              <w:t>Metode de predare</w:t>
            </w:r>
          </w:p>
        </w:tc>
        <w:tc>
          <w:tcPr>
            <w:tcW w:w="2977" w:type="dxa"/>
            <w:shd w:val="clear" w:color="auto" w:fill="auto"/>
            <w:vAlign w:val="center"/>
          </w:tcPr>
          <w:p w14:paraId="0DCC5100">
            <w:pPr>
              <w:spacing w:after="0" w:line="240" w:lineRule="auto"/>
              <w:rPr>
                <w:rFonts w:ascii="Cambria" w:hAnsi="Cambria"/>
                <w:sz w:val="20"/>
                <w:szCs w:val="20"/>
              </w:rPr>
            </w:pPr>
            <w:r>
              <w:rPr>
                <w:rFonts w:ascii="Cambria" w:hAnsi="Cambria"/>
                <w:sz w:val="20"/>
                <w:szCs w:val="20"/>
              </w:rPr>
              <w:t>Observații</w:t>
            </w:r>
          </w:p>
        </w:tc>
      </w:tr>
      <w:tr w14:paraId="74734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6C224A07">
            <w:pPr>
              <w:numPr>
                <w:ilvl w:val="0"/>
                <w:numId w:val="1"/>
              </w:numPr>
              <w:spacing w:after="0" w:line="240" w:lineRule="auto"/>
              <w:rPr>
                <w:rFonts w:hint="default" w:ascii="Cambria" w:hAnsi="Cambria"/>
                <w:sz w:val="20"/>
                <w:szCs w:val="20"/>
                <w:lang w:val="ro-RO"/>
              </w:rPr>
            </w:pPr>
            <w:r>
              <w:rPr>
                <w:rFonts w:hint="default" w:ascii="Cambria" w:hAnsi="Cambria"/>
                <w:sz w:val="20"/>
                <w:szCs w:val="20"/>
                <w:lang w:val="ro-RO"/>
              </w:rPr>
              <w:t>Contract și protocol de colaborare</w:t>
            </w:r>
          </w:p>
        </w:tc>
        <w:tc>
          <w:tcPr>
            <w:tcW w:w="3119" w:type="dxa"/>
            <w:shd w:val="clear" w:color="auto" w:fill="auto"/>
            <w:vAlign w:val="center"/>
          </w:tcPr>
          <w:p w14:paraId="7A7ED45E">
            <w:pPr>
              <w:spacing w:after="0" w:line="240" w:lineRule="auto"/>
              <w:rPr>
                <w:rFonts w:ascii="Cambria" w:hAnsi="Cambria"/>
                <w:sz w:val="20"/>
                <w:szCs w:val="20"/>
              </w:rPr>
            </w:pPr>
            <w:r>
              <w:rPr>
                <w:rFonts w:hint="default" w:ascii="Cambria" w:hAnsi="Cambria"/>
                <w:sz w:val="20"/>
                <w:szCs w:val="20"/>
              </w:rPr>
              <w:t>Atelier practic. Jocuri de coeziune, clarificare roluri și reguli.</w:t>
            </w:r>
          </w:p>
        </w:tc>
        <w:tc>
          <w:tcPr>
            <w:tcW w:w="2977" w:type="dxa"/>
            <w:shd w:val="clear" w:color="auto" w:fill="auto"/>
            <w:vAlign w:val="center"/>
          </w:tcPr>
          <w:p w14:paraId="6EA614A7">
            <w:pPr>
              <w:spacing w:after="0" w:line="240" w:lineRule="auto"/>
              <w:rPr>
                <w:rFonts w:ascii="Cambria" w:hAnsi="Cambria"/>
                <w:sz w:val="20"/>
                <w:szCs w:val="20"/>
              </w:rPr>
            </w:pPr>
            <w:r>
              <w:rPr>
                <w:rFonts w:hint="default" w:ascii="Cambria" w:hAnsi="Cambria"/>
                <w:sz w:val="20"/>
                <w:szCs w:val="20"/>
              </w:rPr>
              <w:t>Fiecare grupă redactează un Protocol de lucru (max. 1 pagină) stabilind reguli de colaborare, responsabilități și reguli de feedback. Se discută etica repetițiilor, rolurile regizorului și actorului.</w:t>
            </w:r>
          </w:p>
        </w:tc>
      </w:tr>
      <w:tr w14:paraId="05802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05F51FCC">
            <w:pPr>
              <w:numPr>
                <w:ilvl w:val="0"/>
                <w:numId w:val="1"/>
              </w:numPr>
              <w:spacing w:after="0" w:line="240" w:lineRule="auto"/>
              <w:ind w:left="0" w:leftChars="0" w:firstLine="0" w:firstLineChars="0"/>
              <w:rPr>
                <w:rFonts w:hint="default" w:ascii="Cambria" w:hAnsi="Cambria"/>
                <w:sz w:val="20"/>
                <w:szCs w:val="20"/>
                <w:lang w:val="ro-RO"/>
              </w:rPr>
            </w:pPr>
            <w:r>
              <w:rPr>
                <w:rFonts w:hint="default" w:ascii="Cambria" w:hAnsi="Cambria"/>
                <w:sz w:val="20"/>
                <w:szCs w:val="20"/>
                <w:lang w:val="ro-RO"/>
              </w:rPr>
              <w:t>Limbaj comun: indicație și ascultare</w:t>
            </w:r>
          </w:p>
        </w:tc>
        <w:tc>
          <w:tcPr>
            <w:tcW w:w="3119" w:type="dxa"/>
            <w:shd w:val="clear" w:color="auto" w:fill="auto"/>
            <w:vAlign w:val="center"/>
          </w:tcPr>
          <w:p w14:paraId="27D189C9">
            <w:pPr>
              <w:spacing w:after="0" w:line="240" w:lineRule="auto"/>
              <w:rPr>
                <w:rFonts w:ascii="Cambria" w:hAnsi="Cambria"/>
                <w:sz w:val="20"/>
                <w:szCs w:val="20"/>
              </w:rPr>
            </w:pPr>
            <w:r>
              <w:rPr>
                <w:rFonts w:hint="default" w:ascii="Cambria" w:hAnsi="Cambria"/>
                <w:sz w:val="20"/>
                <w:szCs w:val="20"/>
                <w:lang w:val="ro-RO"/>
              </w:rPr>
              <w:t>R</w:t>
            </w:r>
            <w:r>
              <w:rPr>
                <w:rFonts w:hint="default" w:ascii="Cambria" w:hAnsi="Cambria"/>
                <w:sz w:val="20"/>
                <w:szCs w:val="20"/>
              </w:rPr>
              <w:t>egizorul formulează o indicație operațională care include: contextul (situația), obiectivul de moment al actorului, acțiunea/tactica cerută, partenerul/ținta și rezultatul observabil (ce trebuie să se vadă concret). Actorul face contraverificare (reformulează în 1–2 propoziții ce a înțeles), apoi execută indicația</w:t>
            </w:r>
            <w:r>
              <w:rPr>
                <w:rFonts w:hint="default" w:ascii="Cambria" w:hAnsi="Cambria"/>
                <w:sz w:val="20"/>
                <w:szCs w:val="20"/>
                <w:lang w:val="ro-RO"/>
              </w:rPr>
              <w:t>.</w:t>
            </w:r>
            <w:r>
              <w:rPr>
                <w:rFonts w:hint="default" w:ascii="Cambria" w:hAnsi="Cambria"/>
                <w:sz w:val="20"/>
                <w:szCs w:val="20"/>
              </w:rPr>
              <w:t xml:space="preserve"> Urmează un ciclu de ajustare și o a doua execuție.</w:t>
            </w:r>
          </w:p>
        </w:tc>
        <w:tc>
          <w:tcPr>
            <w:tcW w:w="2977" w:type="dxa"/>
            <w:shd w:val="clear" w:color="auto" w:fill="auto"/>
            <w:vAlign w:val="center"/>
          </w:tcPr>
          <w:p w14:paraId="2C9FB219">
            <w:pPr>
              <w:spacing w:after="0" w:line="240" w:lineRule="auto"/>
              <w:rPr>
                <w:rFonts w:ascii="Cambria" w:hAnsi="Cambria"/>
                <w:sz w:val="20"/>
                <w:szCs w:val="20"/>
              </w:rPr>
            </w:pPr>
            <w:r>
              <w:rPr>
                <w:rFonts w:hint="default" w:ascii="Cambria" w:hAnsi="Cambria"/>
                <w:sz w:val="20"/>
                <w:szCs w:val="20"/>
              </w:rPr>
              <w:t>fișă scurtă de indicație și autoevaluare actor (înțelegere–execuție–ajustare). Se exersează formulări concrete de regie, evitând indicațiile vagi.</w:t>
            </w:r>
          </w:p>
        </w:tc>
      </w:tr>
      <w:tr w14:paraId="7D7D4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206119C7">
            <w:pPr>
              <w:numPr>
                <w:ilvl w:val="0"/>
                <w:numId w:val="1"/>
              </w:numPr>
              <w:spacing w:after="0" w:line="240" w:lineRule="auto"/>
              <w:ind w:left="0" w:leftChars="0" w:firstLine="0" w:firstLineChars="0"/>
              <w:rPr>
                <w:rFonts w:hint="default" w:ascii="Cambria" w:hAnsi="Cambria"/>
                <w:sz w:val="20"/>
                <w:szCs w:val="20"/>
                <w:lang w:val="ro-RO"/>
              </w:rPr>
            </w:pPr>
            <w:r>
              <w:rPr>
                <w:rFonts w:hint="default" w:ascii="Cambria" w:hAnsi="Cambria"/>
                <w:sz w:val="20"/>
                <w:szCs w:val="20"/>
                <w:lang w:val="ro-RO"/>
              </w:rPr>
              <w:t>Acțiune scenică extratextuală: spațiu–stare–obiect</w:t>
            </w:r>
          </w:p>
        </w:tc>
        <w:tc>
          <w:tcPr>
            <w:tcW w:w="3119" w:type="dxa"/>
            <w:shd w:val="clear" w:color="auto" w:fill="auto"/>
            <w:vAlign w:val="center"/>
          </w:tcPr>
          <w:p w14:paraId="4826A110">
            <w:pPr>
              <w:spacing w:after="0" w:line="240" w:lineRule="auto"/>
              <w:rPr>
                <w:rFonts w:ascii="Cambria" w:hAnsi="Cambria"/>
                <w:sz w:val="20"/>
                <w:szCs w:val="20"/>
              </w:rPr>
            </w:pPr>
            <w:r>
              <w:rPr>
                <w:rFonts w:hint="default" w:ascii="Cambria" w:hAnsi="Cambria"/>
                <w:sz w:val="20"/>
                <w:szCs w:val="20"/>
              </w:rPr>
              <w:t>Exercițiu pe 3 cuvinte: regizorul propune un spațiu, o stare și un obiect; actorii construiesc acțiunea.</w:t>
            </w:r>
          </w:p>
        </w:tc>
        <w:tc>
          <w:tcPr>
            <w:tcW w:w="2977" w:type="dxa"/>
            <w:shd w:val="clear" w:color="auto" w:fill="auto"/>
            <w:vAlign w:val="center"/>
          </w:tcPr>
          <w:p w14:paraId="0CFDBE61">
            <w:pPr>
              <w:spacing w:after="0" w:line="240" w:lineRule="auto"/>
              <w:rPr>
                <w:rFonts w:ascii="Cambria" w:hAnsi="Cambria"/>
                <w:sz w:val="20"/>
                <w:szCs w:val="20"/>
              </w:rPr>
            </w:pPr>
            <w:r>
              <w:rPr>
                <w:rFonts w:hint="default" w:ascii="Cambria" w:hAnsi="Cambria"/>
                <w:sz w:val="20"/>
                <w:szCs w:val="20"/>
              </w:rPr>
              <w:t>Scen</w:t>
            </w:r>
            <w:r>
              <w:rPr>
                <w:rFonts w:hint="default" w:ascii="Cambria" w:hAnsi="Cambria"/>
                <w:sz w:val="20"/>
                <w:szCs w:val="20"/>
                <w:lang w:val="ro-RO"/>
              </w:rPr>
              <w:t>ă</w:t>
            </w:r>
            <w:r>
              <w:rPr>
                <w:rFonts w:hint="default" w:ascii="Cambria" w:hAnsi="Cambria"/>
                <w:sz w:val="20"/>
                <w:szCs w:val="20"/>
              </w:rPr>
              <w:t xml:space="preserve"> de 2–3 minute/echipă; se completează fișe de actor („acțiuni/tactici”) și notițe de regizor („intenție–rezultat”), definind clar ce acțiuni concrete conduc la exprimarea stării.</w:t>
            </w:r>
          </w:p>
        </w:tc>
      </w:tr>
      <w:tr w14:paraId="5C804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49417A7B">
            <w:pPr>
              <w:numPr>
                <w:ilvl w:val="0"/>
                <w:numId w:val="1"/>
              </w:numPr>
              <w:spacing w:after="0" w:line="240" w:lineRule="auto"/>
              <w:ind w:left="0" w:leftChars="0" w:firstLine="0" w:firstLineChars="0"/>
              <w:rPr>
                <w:rFonts w:hint="default" w:ascii="Cambria" w:hAnsi="Cambria"/>
                <w:sz w:val="20"/>
                <w:szCs w:val="20"/>
                <w:lang w:val="ro-RO"/>
              </w:rPr>
            </w:pPr>
            <w:r>
              <w:rPr>
                <w:rFonts w:hint="default" w:ascii="Cambria" w:hAnsi="Cambria"/>
                <w:sz w:val="20"/>
                <w:szCs w:val="20"/>
                <w:lang w:val="ro-RO"/>
              </w:rPr>
              <w:t>Relația scenică și construcția mișcării. Obiectiv: explorarea raportului actor–partener–spațiu și a funcției privirii în acțiune.</w:t>
            </w:r>
          </w:p>
        </w:tc>
        <w:tc>
          <w:tcPr>
            <w:tcW w:w="3119" w:type="dxa"/>
            <w:shd w:val="clear" w:color="auto" w:fill="auto"/>
            <w:vAlign w:val="center"/>
          </w:tcPr>
          <w:p w14:paraId="70049786">
            <w:pPr>
              <w:spacing w:after="0" w:line="240" w:lineRule="auto"/>
              <w:rPr>
                <w:rFonts w:ascii="Cambria" w:hAnsi="Cambria"/>
                <w:sz w:val="20"/>
                <w:szCs w:val="20"/>
              </w:rPr>
            </w:pPr>
            <w:r>
              <w:rPr>
                <w:rFonts w:hint="default" w:ascii="Cambria" w:hAnsi="Cambria"/>
                <w:sz w:val="20"/>
                <w:szCs w:val="20"/>
              </w:rPr>
              <w:t>Exerciții de proximitate, poziționare și vectori de atenție; lucru pe „spațiu activ” și reacție scenică.</w:t>
            </w:r>
          </w:p>
        </w:tc>
        <w:tc>
          <w:tcPr>
            <w:tcW w:w="2977" w:type="dxa"/>
            <w:shd w:val="clear" w:color="auto" w:fill="auto"/>
            <w:vAlign w:val="center"/>
          </w:tcPr>
          <w:p w14:paraId="7B35DD85">
            <w:pPr>
              <w:spacing w:after="0" w:line="240" w:lineRule="auto"/>
              <w:rPr>
                <w:rFonts w:ascii="Cambria" w:hAnsi="Cambria"/>
                <w:sz w:val="20"/>
                <w:szCs w:val="20"/>
              </w:rPr>
            </w:pPr>
            <w:r>
              <w:rPr>
                <w:rFonts w:hint="default" w:ascii="Cambria" w:hAnsi="Cambria"/>
                <w:sz w:val="20"/>
                <w:szCs w:val="20"/>
              </w:rPr>
              <w:t>Fiecare echipă întocmește o schiță de mișcare (A4) și prezintă o secvență de 3 minute cu ajustări pe ritm, relație și energie.</w:t>
            </w:r>
          </w:p>
        </w:tc>
      </w:tr>
      <w:tr w14:paraId="054F0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6C3B8B37">
            <w:pPr>
              <w:numPr>
                <w:ilvl w:val="0"/>
                <w:numId w:val="1"/>
              </w:numPr>
              <w:spacing w:after="0" w:line="240" w:lineRule="auto"/>
              <w:ind w:left="0" w:leftChars="0" w:firstLine="0" w:firstLineChars="0"/>
              <w:rPr>
                <w:rFonts w:hint="default" w:ascii="Cambria" w:hAnsi="Cambria"/>
                <w:sz w:val="20"/>
                <w:szCs w:val="20"/>
                <w:lang w:val="ro-RO"/>
              </w:rPr>
            </w:pPr>
            <w:r>
              <w:rPr>
                <w:rFonts w:hint="default" w:ascii="Cambria" w:hAnsi="Cambria"/>
                <w:sz w:val="20"/>
                <w:szCs w:val="20"/>
                <w:lang w:val="ro-RO"/>
              </w:rPr>
              <w:t>Micro-dramatizare I – adaptare rapidă. Obiectiv: transformarea unui text narativ într-o situație scenică scurtă.</w:t>
            </w:r>
          </w:p>
        </w:tc>
        <w:tc>
          <w:tcPr>
            <w:tcW w:w="3119" w:type="dxa"/>
            <w:shd w:val="clear" w:color="auto" w:fill="auto"/>
            <w:vAlign w:val="center"/>
          </w:tcPr>
          <w:p w14:paraId="7CBD7564">
            <w:pPr>
              <w:spacing w:after="0" w:line="240" w:lineRule="auto"/>
              <w:rPr>
                <w:rFonts w:hint="default" w:ascii="Cambria" w:hAnsi="Cambria"/>
                <w:sz w:val="20"/>
                <w:szCs w:val="20"/>
              </w:rPr>
            </w:pPr>
            <w:r>
              <w:rPr>
                <w:rFonts w:hint="default" w:ascii="Cambria" w:hAnsi="Cambria"/>
                <w:sz w:val="20"/>
                <w:szCs w:val="20"/>
              </w:rPr>
              <w:t>Analiză și adaptare de proză contemporană (500–800 cuvinte); lucru pe acțiune și conflict.</w:t>
            </w:r>
          </w:p>
        </w:tc>
        <w:tc>
          <w:tcPr>
            <w:tcW w:w="2977" w:type="dxa"/>
            <w:shd w:val="clear" w:color="auto" w:fill="auto"/>
            <w:vAlign w:val="center"/>
          </w:tcPr>
          <w:p w14:paraId="5198D3AB">
            <w:pPr>
              <w:spacing w:after="0" w:line="240" w:lineRule="auto"/>
              <w:rPr>
                <w:rFonts w:hint="default" w:ascii="Cambria" w:hAnsi="Cambria"/>
                <w:sz w:val="20"/>
                <w:szCs w:val="20"/>
              </w:rPr>
            </w:pPr>
            <w:r>
              <w:rPr>
                <w:rFonts w:hint="default" w:ascii="Cambria" w:hAnsi="Cambria"/>
                <w:sz w:val="20"/>
                <w:szCs w:val="20"/>
              </w:rPr>
              <w:t>Text adaptat (1,5–2 pag.) + fișă de rol (obiective, obstacole, acțiuni). Se discută trecerea de la narațiune la conflict scenic.</w:t>
            </w:r>
          </w:p>
        </w:tc>
      </w:tr>
      <w:tr w14:paraId="1F718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5DA9036D">
            <w:pPr>
              <w:numPr>
                <w:ilvl w:val="0"/>
                <w:numId w:val="1"/>
              </w:numPr>
              <w:spacing w:after="0" w:line="240" w:lineRule="auto"/>
              <w:ind w:left="0" w:leftChars="0" w:firstLine="0" w:firstLineChars="0"/>
              <w:jc w:val="both"/>
              <w:rPr>
                <w:rFonts w:hint="default" w:ascii="Cambria" w:hAnsi="Cambria"/>
                <w:sz w:val="20"/>
                <w:szCs w:val="20"/>
                <w:lang w:val="ro-RO"/>
              </w:rPr>
            </w:pPr>
            <w:r>
              <w:rPr>
                <w:rStyle w:val="18"/>
                <w:rFonts w:hint="default" w:ascii="Cambria" w:hAnsi="Cambria" w:eastAsia="SimSun" w:cs="Cambria"/>
                <w:b w:val="0"/>
                <w:bCs w:val="0"/>
                <w:sz w:val="20"/>
                <w:szCs w:val="20"/>
              </w:rPr>
              <w:t>Micro-dramatizare I – repetiții ghidate.</w:t>
            </w:r>
            <w:r>
              <w:rPr>
                <w:rFonts w:hint="default" w:ascii="Cambria" w:hAnsi="Cambria" w:eastAsia="SimSun" w:cs="Cambria"/>
                <w:b w:val="0"/>
                <w:bCs w:val="0"/>
                <w:sz w:val="20"/>
                <w:szCs w:val="20"/>
              </w:rPr>
              <w:t xml:space="preserve"> Obiectiv: consolidarea colaborării și rafinarea partiturii scenice.</w:t>
            </w:r>
          </w:p>
        </w:tc>
        <w:tc>
          <w:tcPr>
            <w:tcW w:w="3119" w:type="dxa"/>
            <w:shd w:val="clear" w:color="auto" w:fill="auto"/>
            <w:vAlign w:val="center"/>
          </w:tcPr>
          <w:p w14:paraId="09831798">
            <w:pPr>
              <w:spacing w:after="0" w:line="240" w:lineRule="auto"/>
              <w:rPr>
                <w:rFonts w:hint="default" w:ascii="Cambria" w:hAnsi="Cambria"/>
                <w:sz w:val="20"/>
                <w:szCs w:val="20"/>
              </w:rPr>
            </w:pPr>
            <w:r>
              <w:rPr>
                <w:rFonts w:hint="default" w:ascii="Cambria" w:hAnsi="Cambria"/>
                <w:sz w:val="20"/>
                <w:szCs w:val="20"/>
              </w:rPr>
              <w:t>Lucru pe scenă cu opriri și corecții; exerciții de ajustare a intenției și ritmului; coaching individual.</w:t>
            </w:r>
          </w:p>
        </w:tc>
        <w:tc>
          <w:tcPr>
            <w:tcW w:w="2977" w:type="dxa"/>
            <w:shd w:val="clear" w:color="auto" w:fill="auto"/>
            <w:vAlign w:val="center"/>
          </w:tcPr>
          <w:p w14:paraId="37BE8C06">
            <w:pPr>
              <w:spacing w:after="0" w:line="240" w:lineRule="auto"/>
              <w:rPr>
                <w:rFonts w:hint="default" w:ascii="Cambria" w:hAnsi="Cambria"/>
                <w:sz w:val="20"/>
                <w:szCs w:val="20"/>
              </w:rPr>
            </w:pPr>
            <w:r>
              <w:rPr>
                <w:rFonts w:hint="default" w:ascii="Cambria" w:hAnsi="Cambria"/>
                <w:sz w:val="20"/>
                <w:szCs w:val="20"/>
              </w:rPr>
              <w:t>Se redactează un plan de lucru pentru următoarea întâlnire (3 obiective concrete).</w:t>
            </w:r>
          </w:p>
        </w:tc>
      </w:tr>
      <w:tr w14:paraId="513E2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63EF0064">
            <w:pPr>
              <w:numPr>
                <w:ilvl w:val="0"/>
                <w:numId w:val="1"/>
              </w:numPr>
              <w:spacing w:after="0" w:line="240" w:lineRule="auto"/>
              <w:ind w:left="0" w:leftChars="0" w:firstLine="0" w:firstLineChars="0"/>
              <w:rPr>
                <w:rFonts w:hint="default" w:ascii="Cambria" w:hAnsi="Cambria"/>
                <w:sz w:val="20"/>
                <w:szCs w:val="20"/>
                <w:lang w:val="ro-RO"/>
              </w:rPr>
            </w:pPr>
            <w:r>
              <w:rPr>
                <w:rFonts w:hint="default" w:ascii="Cambria" w:hAnsi="Cambria"/>
                <w:sz w:val="20"/>
                <w:szCs w:val="20"/>
                <w:lang w:val="ro-RO"/>
              </w:rPr>
              <w:t>Prezentare intermediară și feedback structurat. Obiectiv: verificarea etapelor de lucru și analiza procesului regizor–actor.</w:t>
            </w:r>
          </w:p>
        </w:tc>
        <w:tc>
          <w:tcPr>
            <w:tcW w:w="3119" w:type="dxa"/>
            <w:shd w:val="clear" w:color="auto" w:fill="auto"/>
            <w:vAlign w:val="center"/>
          </w:tcPr>
          <w:p w14:paraId="35768AF9">
            <w:pPr>
              <w:spacing w:after="0" w:line="240" w:lineRule="auto"/>
              <w:rPr>
                <w:rFonts w:hint="default" w:ascii="Cambria" w:hAnsi="Cambria"/>
                <w:sz w:val="20"/>
                <w:szCs w:val="20"/>
              </w:rPr>
            </w:pPr>
            <w:r>
              <w:rPr>
                <w:rFonts w:hint="default" w:ascii="Cambria" w:hAnsi="Cambria"/>
                <w:sz w:val="20"/>
                <w:szCs w:val="20"/>
              </w:rPr>
              <w:t>Prezentare</w:t>
            </w:r>
            <w:r>
              <w:rPr>
                <w:rFonts w:hint="default" w:ascii="Cambria" w:hAnsi="Cambria"/>
                <w:sz w:val="20"/>
                <w:szCs w:val="20"/>
                <w:lang w:val="ro-RO"/>
              </w:rPr>
              <w:t xml:space="preserve"> de exercițiu</w:t>
            </w:r>
            <w:r>
              <w:rPr>
                <w:rFonts w:hint="default" w:ascii="Cambria" w:hAnsi="Cambria"/>
                <w:sz w:val="20"/>
                <w:szCs w:val="20"/>
              </w:rPr>
              <w:t xml:space="preserve"> 5–7 min</w:t>
            </w:r>
            <w:r>
              <w:rPr>
                <w:rFonts w:hint="default" w:ascii="Cambria" w:hAnsi="Cambria"/>
                <w:sz w:val="20"/>
                <w:szCs w:val="20"/>
                <w:lang w:val="ro-RO"/>
              </w:rPr>
              <w:t>,</w:t>
            </w:r>
            <w:r>
              <w:rPr>
                <w:rFonts w:hint="default" w:ascii="Cambria" w:hAnsi="Cambria"/>
                <w:sz w:val="20"/>
                <w:szCs w:val="20"/>
              </w:rPr>
              <w:t xml:space="preserve"> urmată de feedback colectiv și autoevaluare ghidată.</w:t>
            </w:r>
          </w:p>
        </w:tc>
        <w:tc>
          <w:tcPr>
            <w:tcW w:w="2977" w:type="dxa"/>
            <w:shd w:val="clear" w:color="auto" w:fill="auto"/>
            <w:vAlign w:val="center"/>
          </w:tcPr>
          <w:p w14:paraId="02E62A63">
            <w:pPr>
              <w:spacing w:after="0" w:line="240" w:lineRule="auto"/>
              <w:rPr>
                <w:rFonts w:hint="default" w:ascii="Cambria" w:hAnsi="Cambria"/>
                <w:sz w:val="20"/>
                <w:szCs w:val="20"/>
              </w:rPr>
            </w:pPr>
            <w:r>
              <w:rPr>
                <w:rFonts w:hint="default" w:ascii="Cambria" w:hAnsi="Cambria"/>
                <w:sz w:val="20"/>
                <w:szCs w:val="20"/>
              </w:rPr>
              <w:t>Fiecare student completează o fișă de autoevaluare (½ pag.) și revizuiește textul adaptat. Accent pe claritatea acțiunii și relației.</w:t>
            </w:r>
          </w:p>
        </w:tc>
      </w:tr>
      <w:tr w14:paraId="5E122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721B3159">
            <w:pPr>
              <w:numPr>
                <w:ilvl w:val="0"/>
                <w:numId w:val="1"/>
              </w:numPr>
              <w:spacing w:after="0" w:line="240" w:lineRule="auto"/>
              <w:ind w:left="0" w:leftChars="0" w:firstLine="0" w:firstLineChars="0"/>
              <w:rPr>
                <w:rFonts w:hint="default" w:ascii="Cambria" w:hAnsi="Cambria"/>
                <w:sz w:val="20"/>
                <w:szCs w:val="20"/>
                <w:lang w:val="ro-RO"/>
              </w:rPr>
            </w:pPr>
            <w:r>
              <w:rPr>
                <w:rFonts w:hint="default" w:ascii="Cambria" w:hAnsi="Cambria"/>
                <w:sz w:val="20"/>
                <w:szCs w:val="20"/>
                <w:lang w:val="ro-RO"/>
              </w:rPr>
              <w:t>Pitch de concept și distribuție pentru proiectul de examen. Obiectiv: articularea unei viziuni regizorale clare și alegerea distribuției potrivite.</w:t>
            </w:r>
          </w:p>
        </w:tc>
        <w:tc>
          <w:tcPr>
            <w:tcW w:w="3119" w:type="dxa"/>
            <w:shd w:val="clear" w:color="auto" w:fill="auto"/>
            <w:vAlign w:val="center"/>
          </w:tcPr>
          <w:p w14:paraId="081BEFC8">
            <w:pPr>
              <w:spacing w:after="0" w:line="240" w:lineRule="auto"/>
              <w:rPr>
                <w:rFonts w:hint="default" w:ascii="Cambria" w:hAnsi="Cambria"/>
                <w:sz w:val="20"/>
                <w:szCs w:val="20"/>
              </w:rPr>
            </w:pPr>
            <w:r>
              <w:rPr>
                <w:rFonts w:hint="default" w:ascii="Cambria" w:hAnsi="Cambria"/>
                <w:sz w:val="20"/>
                <w:szCs w:val="20"/>
              </w:rPr>
              <w:t>Prezentare orală de concept (2–3 min.) + discuție deschisă între actori și regizori.</w:t>
            </w:r>
          </w:p>
        </w:tc>
        <w:tc>
          <w:tcPr>
            <w:tcW w:w="2977" w:type="dxa"/>
            <w:shd w:val="clear" w:color="auto" w:fill="auto"/>
            <w:vAlign w:val="center"/>
          </w:tcPr>
          <w:p w14:paraId="1B84D44F">
            <w:pPr>
              <w:spacing w:after="0" w:line="240" w:lineRule="auto"/>
              <w:rPr>
                <w:rFonts w:hint="default" w:ascii="Cambria" w:hAnsi="Cambria"/>
                <w:sz w:val="20"/>
                <w:szCs w:val="20"/>
              </w:rPr>
            </w:pPr>
            <w:r>
              <w:rPr>
                <w:rFonts w:hint="default" w:ascii="Cambria" w:hAnsi="Cambria"/>
                <w:sz w:val="20"/>
                <w:szCs w:val="20"/>
              </w:rPr>
              <w:t>Fiecare regizor predă o fișă de proiect (200–300 cuv.) cu tema, conceptul și propunerea de distribuție.</w:t>
            </w:r>
          </w:p>
        </w:tc>
      </w:tr>
      <w:tr w14:paraId="5F582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7C98D5D1">
            <w:pPr>
              <w:numPr>
                <w:ilvl w:val="0"/>
                <w:numId w:val="1"/>
              </w:numPr>
              <w:spacing w:after="0" w:line="240" w:lineRule="auto"/>
              <w:ind w:left="0" w:leftChars="0" w:firstLine="0" w:firstLineChars="0"/>
              <w:rPr>
                <w:rFonts w:hint="default" w:ascii="Cambria" w:hAnsi="Cambria"/>
                <w:sz w:val="20"/>
                <w:szCs w:val="20"/>
                <w:lang w:val="ro-RO"/>
              </w:rPr>
            </w:pPr>
            <w:r>
              <w:rPr>
                <w:rFonts w:hint="default" w:ascii="Cambria" w:hAnsi="Cambria"/>
                <w:sz w:val="20"/>
                <w:szCs w:val="20"/>
                <w:lang w:val="ro-RO"/>
              </w:rPr>
              <w:t>Script doctoring. Obiectiv: restructurarea textului de lucru pentru claritate dramatică și eficiență scenică.</w:t>
            </w:r>
          </w:p>
        </w:tc>
        <w:tc>
          <w:tcPr>
            <w:tcW w:w="3119" w:type="dxa"/>
            <w:shd w:val="clear" w:color="auto" w:fill="auto"/>
            <w:vAlign w:val="center"/>
          </w:tcPr>
          <w:p w14:paraId="424EA1C8">
            <w:pPr>
              <w:spacing w:after="0" w:line="240" w:lineRule="auto"/>
              <w:rPr>
                <w:rFonts w:hint="default" w:ascii="Cambria" w:hAnsi="Cambria"/>
                <w:sz w:val="20"/>
                <w:szCs w:val="20"/>
              </w:rPr>
            </w:pPr>
            <w:r>
              <w:rPr>
                <w:rFonts w:hint="default" w:ascii="Cambria" w:hAnsi="Cambria"/>
                <w:sz w:val="20"/>
                <w:szCs w:val="20"/>
              </w:rPr>
              <w:t>Atelier de analiză colectivă pe versiunea 2 a scenariului: ritm, conflict, unități de acțiune.</w:t>
            </w:r>
          </w:p>
        </w:tc>
        <w:tc>
          <w:tcPr>
            <w:tcW w:w="2977" w:type="dxa"/>
            <w:shd w:val="clear" w:color="auto" w:fill="auto"/>
            <w:vAlign w:val="center"/>
          </w:tcPr>
          <w:p w14:paraId="17098300">
            <w:pPr>
              <w:spacing w:after="0" w:line="240" w:lineRule="auto"/>
              <w:rPr>
                <w:rFonts w:hint="default" w:ascii="Cambria" w:hAnsi="Cambria"/>
                <w:sz w:val="20"/>
                <w:szCs w:val="20"/>
              </w:rPr>
            </w:pPr>
            <w:r>
              <w:rPr>
                <w:rFonts w:hint="default" w:ascii="Cambria" w:hAnsi="Cambria"/>
                <w:sz w:val="20"/>
                <w:szCs w:val="20"/>
              </w:rPr>
              <w:t>Se livrează scenariul revizuit și o listă de cerințe tehnice minimale (recuzită, costume, spațiu).</w:t>
            </w:r>
          </w:p>
        </w:tc>
      </w:tr>
      <w:tr w14:paraId="30205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5326DA76">
            <w:pPr>
              <w:numPr>
                <w:ilvl w:val="0"/>
                <w:numId w:val="1"/>
              </w:numPr>
              <w:spacing w:after="0" w:line="240" w:lineRule="auto"/>
              <w:ind w:left="0" w:leftChars="0" w:firstLine="0" w:firstLineChars="0"/>
              <w:rPr>
                <w:rFonts w:hint="default" w:ascii="Cambria" w:hAnsi="Cambria"/>
                <w:sz w:val="20"/>
                <w:szCs w:val="20"/>
                <w:lang w:val="ro-RO"/>
              </w:rPr>
            </w:pPr>
            <w:r>
              <w:rPr>
                <w:rFonts w:hint="default" w:ascii="Cambria" w:hAnsi="Cambria"/>
                <w:sz w:val="20"/>
                <w:szCs w:val="20"/>
                <w:lang w:val="ro-RO"/>
              </w:rPr>
              <w:t>Repetiții pe scene: acțiune, subtext, ritm. Obiectiv: rafinarea intențiilor și a tempo-ritmului scenic.</w:t>
            </w:r>
          </w:p>
        </w:tc>
        <w:tc>
          <w:tcPr>
            <w:tcW w:w="3119" w:type="dxa"/>
            <w:shd w:val="clear" w:color="auto" w:fill="auto"/>
            <w:vAlign w:val="center"/>
          </w:tcPr>
          <w:p w14:paraId="5657DCFE">
            <w:pPr>
              <w:spacing w:after="0" w:line="240" w:lineRule="auto"/>
              <w:rPr>
                <w:rFonts w:hint="default" w:ascii="Cambria" w:hAnsi="Cambria"/>
                <w:sz w:val="20"/>
                <w:szCs w:val="20"/>
              </w:rPr>
            </w:pPr>
            <w:r>
              <w:rPr>
                <w:rFonts w:hint="default" w:ascii="Cambria" w:hAnsi="Cambria"/>
                <w:sz w:val="20"/>
                <w:szCs w:val="20"/>
              </w:rPr>
              <w:t xml:space="preserve">Lucru aplicat pe scene centrale; </w:t>
            </w:r>
            <w:r>
              <w:rPr>
                <w:rFonts w:hint="default" w:ascii="Cambria" w:hAnsi="Cambria"/>
                <w:sz w:val="20"/>
                <w:szCs w:val="20"/>
                <w:lang w:val="ro-RO"/>
              </w:rPr>
              <w:t xml:space="preserve">discuții </w:t>
            </w:r>
            <w:r>
              <w:rPr>
                <w:rFonts w:hint="default" w:ascii="Cambria" w:hAnsi="Cambria"/>
                <w:sz w:val="20"/>
                <w:szCs w:val="20"/>
              </w:rPr>
              <w:t>pentru clarificarea obiectivelor și a subtextului.</w:t>
            </w:r>
          </w:p>
        </w:tc>
        <w:tc>
          <w:tcPr>
            <w:tcW w:w="2977" w:type="dxa"/>
            <w:shd w:val="clear" w:color="auto" w:fill="auto"/>
            <w:vAlign w:val="center"/>
          </w:tcPr>
          <w:p w14:paraId="10EB7217">
            <w:pPr>
              <w:spacing w:after="0" w:line="240" w:lineRule="auto"/>
              <w:rPr>
                <w:rFonts w:hint="default" w:ascii="Cambria" w:hAnsi="Cambria"/>
                <w:sz w:val="20"/>
                <w:szCs w:val="20"/>
              </w:rPr>
            </w:pPr>
            <w:r>
              <w:rPr>
                <w:rFonts w:hint="default" w:ascii="Cambria" w:hAnsi="Cambria"/>
                <w:sz w:val="20"/>
                <w:szCs w:val="20"/>
              </w:rPr>
              <w:t xml:space="preserve">Notițe de repetiție (probleme și soluții) + marcaj de partitură scenică (intrări, </w:t>
            </w:r>
            <w:r>
              <w:rPr>
                <w:rFonts w:hint="default" w:ascii="Cambria" w:hAnsi="Cambria"/>
                <w:sz w:val="20"/>
                <w:szCs w:val="20"/>
                <w:lang w:val="ro-RO"/>
              </w:rPr>
              <w:t>acțiuni</w:t>
            </w:r>
            <w:r>
              <w:rPr>
                <w:rFonts w:hint="default" w:ascii="Cambria" w:hAnsi="Cambria"/>
                <w:sz w:val="20"/>
                <w:szCs w:val="20"/>
              </w:rPr>
              <w:t>, intenții).</w:t>
            </w:r>
          </w:p>
        </w:tc>
      </w:tr>
      <w:tr w14:paraId="31131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54206644">
            <w:pPr>
              <w:numPr>
                <w:ilvl w:val="0"/>
                <w:numId w:val="1"/>
              </w:numPr>
              <w:spacing w:after="0" w:line="240" w:lineRule="auto"/>
              <w:ind w:left="0" w:leftChars="0" w:firstLine="0" w:firstLineChars="0"/>
              <w:rPr>
                <w:rFonts w:hint="default" w:ascii="Cambria" w:hAnsi="Cambria"/>
                <w:sz w:val="20"/>
                <w:szCs w:val="20"/>
                <w:lang w:val="ro-RO"/>
              </w:rPr>
            </w:pPr>
            <w:r>
              <w:rPr>
                <w:rFonts w:hint="default" w:ascii="Cambria" w:hAnsi="Cambria"/>
                <w:sz w:val="20"/>
                <w:szCs w:val="20"/>
                <w:lang w:val="ro-RO"/>
              </w:rPr>
              <w:t>Construirea continuității scenice. Obiectiv: articularea relațiilor dintre scene și păstrarea coerenței acțiunilor.</w:t>
            </w:r>
          </w:p>
        </w:tc>
        <w:tc>
          <w:tcPr>
            <w:tcW w:w="3119" w:type="dxa"/>
            <w:shd w:val="clear" w:color="auto" w:fill="auto"/>
            <w:vAlign w:val="center"/>
          </w:tcPr>
          <w:p w14:paraId="7919830B">
            <w:pPr>
              <w:spacing w:after="0" w:line="240" w:lineRule="auto"/>
              <w:rPr>
                <w:rFonts w:hint="default" w:ascii="Cambria" w:hAnsi="Cambria"/>
                <w:sz w:val="20"/>
                <w:szCs w:val="20"/>
              </w:rPr>
            </w:pPr>
            <w:r>
              <w:rPr>
                <w:rFonts w:hint="default" w:ascii="Cambria" w:hAnsi="Cambria"/>
                <w:sz w:val="20"/>
                <w:szCs w:val="20"/>
              </w:rPr>
              <w:t>Lucru practic pe legături între scene, verificarea tranzițiilor actoricești, ajustarea ritmului și a tensiunii dramatice.</w:t>
            </w:r>
          </w:p>
        </w:tc>
        <w:tc>
          <w:tcPr>
            <w:tcW w:w="2977" w:type="dxa"/>
            <w:shd w:val="clear" w:color="auto" w:fill="auto"/>
            <w:vAlign w:val="center"/>
          </w:tcPr>
          <w:p w14:paraId="769F6332">
            <w:pPr>
              <w:spacing w:after="0" w:line="240" w:lineRule="auto"/>
              <w:rPr>
                <w:rFonts w:hint="default" w:ascii="Cambria" w:hAnsi="Cambria"/>
                <w:sz w:val="20"/>
                <w:szCs w:val="20"/>
              </w:rPr>
            </w:pPr>
            <w:r>
              <w:rPr>
                <w:rFonts w:hint="default" w:ascii="Cambria" w:hAnsi="Cambria"/>
                <w:sz w:val="20"/>
                <w:szCs w:val="20"/>
              </w:rPr>
              <w:t>Regizorii conduc exerciții de trecere între situații, actorii lucrează pe continuitatea impulsurilor. Se notează momentele de pierdere a atenției și se formulează soluții scenice.</w:t>
            </w:r>
          </w:p>
        </w:tc>
      </w:tr>
      <w:tr w14:paraId="2A311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2637DDCB">
            <w:pPr>
              <w:numPr>
                <w:ilvl w:val="0"/>
                <w:numId w:val="1"/>
              </w:numPr>
              <w:spacing w:after="0" w:line="240" w:lineRule="auto"/>
              <w:ind w:left="0" w:leftChars="0" w:firstLine="0" w:firstLineChars="0"/>
              <w:rPr>
                <w:rFonts w:hint="default" w:ascii="Cambria" w:hAnsi="Cambria"/>
                <w:sz w:val="20"/>
                <w:szCs w:val="20"/>
                <w:lang w:val="ro-RO"/>
              </w:rPr>
            </w:pPr>
            <w:r>
              <w:rPr>
                <w:rFonts w:hint="default" w:ascii="Cambria" w:hAnsi="Cambria"/>
                <w:sz w:val="20"/>
                <w:szCs w:val="20"/>
                <w:lang w:val="ro-RO"/>
              </w:rPr>
              <w:t>Repetiție de detaliu și clarificare scenică. Obiectiv: rafinarea jocului și precizia intențiilor în dinamica ansamblului.</w:t>
            </w:r>
          </w:p>
        </w:tc>
        <w:tc>
          <w:tcPr>
            <w:tcW w:w="3119" w:type="dxa"/>
            <w:shd w:val="clear" w:color="auto" w:fill="auto"/>
            <w:vAlign w:val="center"/>
          </w:tcPr>
          <w:p w14:paraId="6E09CD84">
            <w:pPr>
              <w:spacing w:after="0" w:line="240" w:lineRule="auto"/>
              <w:rPr>
                <w:rFonts w:hint="default" w:ascii="Cambria" w:hAnsi="Cambria"/>
                <w:sz w:val="20"/>
                <w:szCs w:val="20"/>
              </w:rPr>
            </w:pPr>
            <w:r>
              <w:rPr>
                <w:rFonts w:hint="default" w:ascii="Cambria" w:hAnsi="Cambria"/>
                <w:sz w:val="20"/>
                <w:szCs w:val="20"/>
              </w:rPr>
              <w:t>Repetiții complete cu opriri pe intenție, reacție și spațiu; corecții pe acțiune, privire și ritm intern.</w:t>
            </w:r>
          </w:p>
        </w:tc>
        <w:tc>
          <w:tcPr>
            <w:tcW w:w="2977" w:type="dxa"/>
            <w:shd w:val="clear" w:color="auto" w:fill="auto"/>
            <w:vAlign w:val="center"/>
          </w:tcPr>
          <w:p w14:paraId="2AAB7B2A">
            <w:pPr>
              <w:spacing w:after="0" w:line="240" w:lineRule="auto"/>
              <w:rPr>
                <w:rFonts w:hint="default" w:ascii="Cambria" w:hAnsi="Cambria"/>
                <w:sz w:val="20"/>
                <w:szCs w:val="20"/>
              </w:rPr>
            </w:pPr>
            <w:r>
              <w:rPr>
                <w:rFonts w:hint="default" w:ascii="Cambria" w:hAnsi="Cambria"/>
                <w:sz w:val="20"/>
                <w:szCs w:val="20"/>
              </w:rPr>
              <w:t>Se finalizează traiectoriile și punctele de contact; accent pe ascultare, sincronizare și rigoare. Regizorii notează modificările de miză și ritm.</w:t>
            </w:r>
          </w:p>
        </w:tc>
      </w:tr>
      <w:tr w14:paraId="3E53C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5909D1F7">
            <w:pPr>
              <w:numPr>
                <w:ilvl w:val="0"/>
                <w:numId w:val="1"/>
              </w:numPr>
              <w:spacing w:after="0" w:line="240" w:lineRule="auto"/>
              <w:ind w:left="0" w:leftChars="0" w:firstLine="0" w:firstLineChars="0"/>
              <w:rPr>
                <w:rFonts w:hint="default" w:ascii="Cambria" w:hAnsi="Cambria"/>
                <w:sz w:val="20"/>
                <w:szCs w:val="20"/>
                <w:lang w:val="ro-RO"/>
              </w:rPr>
            </w:pPr>
            <w:r>
              <w:rPr>
                <w:rFonts w:hint="default" w:ascii="Cambria" w:hAnsi="Cambria"/>
                <w:sz w:val="20"/>
                <w:szCs w:val="20"/>
                <w:lang w:val="ro-RO"/>
              </w:rPr>
              <w:t xml:space="preserve">Repetiție generală cu public intern. </w:t>
            </w:r>
          </w:p>
        </w:tc>
        <w:tc>
          <w:tcPr>
            <w:tcW w:w="3119" w:type="dxa"/>
            <w:shd w:val="clear" w:color="auto" w:fill="auto"/>
            <w:vAlign w:val="center"/>
          </w:tcPr>
          <w:p w14:paraId="2569E26E">
            <w:pPr>
              <w:spacing w:after="0" w:line="240" w:lineRule="auto"/>
              <w:rPr>
                <w:rFonts w:hint="default" w:ascii="Cambria" w:hAnsi="Cambria"/>
                <w:sz w:val="20"/>
                <w:szCs w:val="20"/>
              </w:rPr>
            </w:pPr>
            <w:r>
              <w:rPr>
                <w:rFonts w:hint="default" w:ascii="Cambria" w:hAnsi="Cambria"/>
                <w:sz w:val="20"/>
                <w:szCs w:val="20"/>
              </w:rPr>
              <w:t>R</w:t>
            </w:r>
            <w:r>
              <w:rPr>
                <w:rFonts w:hint="default" w:ascii="Cambria" w:hAnsi="Cambria"/>
                <w:sz w:val="20"/>
                <w:szCs w:val="20"/>
                <w:lang w:val="ro-RO"/>
              </w:rPr>
              <w:t>epetiție</w:t>
            </w:r>
            <w:r>
              <w:rPr>
                <w:rFonts w:hint="default" w:ascii="Cambria" w:hAnsi="Cambria"/>
                <w:sz w:val="20"/>
                <w:szCs w:val="20"/>
              </w:rPr>
              <w:t xml:space="preserve"> în fața colegilor, urmat de feedback colectiv și discuție pe ritm, claritate și energie.</w:t>
            </w:r>
          </w:p>
        </w:tc>
        <w:tc>
          <w:tcPr>
            <w:tcW w:w="2977" w:type="dxa"/>
            <w:shd w:val="clear" w:color="auto" w:fill="auto"/>
            <w:vAlign w:val="center"/>
          </w:tcPr>
          <w:p w14:paraId="6CD55D8F">
            <w:pPr>
              <w:spacing w:after="0" w:line="240" w:lineRule="auto"/>
              <w:rPr>
                <w:rFonts w:hint="default" w:ascii="Cambria" w:hAnsi="Cambria"/>
                <w:sz w:val="20"/>
                <w:szCs w:val="20"/>
              </w:rPr>
            </w:pPr>
            <w:r>
              <w:rPr>
                <w:rFonts w:hint="default" w:ascii="Cambria" w:hAnsi="Cambria"/>
                <w:sz w:val="20"/>
                <w:szCs w:val="20"/>
              </w:rPr>
              <w:t>Fiecare echipă realizează o scurtă analiză a reacțiilor și formulează o listă de ajustări (max. 1 pag.). Accent pe rezistență, coerență și adaptabilitate.</w:t>
            </w:r>
          </w:p>
        </w:tc>
      </w:tr>
      <w:tr w14:paraId="61E48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4395" w:type="dxa"/>
            <w:shd w:val="clear" w:color="auto" w:fill="auto"/>
            <w:vAlign w:val="center"/>
          </w:tcPr>
          <w:p w14:paraId="20C5C5DC">
            <w:pPr>
              <w:numPr>
                <w:ilvl w:val="0"/>
                <w:numId w:val="1"/>
              </w:numPr>
              <w:spacing w:after="0" w:line="240" w:lineRule="auto"/>
              <w:ind w:left="0" w:leftChars="0" w:firstLine="0" w:firstLineChars="0"/>
              <w:rPr>
                <w:rFonts w:hint="default" w:ascii="Cambria" w:hAnsi="Cambria"/>
                <w:sz w:val="20"/>
                <w:szCs w:val="20"/>
                <w:lang w:val="ro-RO"/>
              </w:rPr>
            </w:pPr>
            <w:r>
              <w:rPr>
                <w:rFonts w:hint="default" w:ascii="Cambria" w:hAnsi="Cambria"/>
                <w:sz w:val="20"/>
                <w:szCs w:val="20"/>
                <w:lang w:val="ro-RO"/>
              </w:rPr>
              <w:t>Examen final și reflecție asupra procesului. Obiectiv: evaluarea spectacolului final și a colaborării regizor–actor.</w:t>
            </w:r>
          </w:p>
        </w:tc>
        <w:tc>
          <w:tcPr>
            <w:tcW w:w="3119" w:type="dxa"/>
            <w:shd w:val="clear" w:color="auto" w:fill="auto"/>
            <w:vAlign w:val="center"/>
          </w:tcPr>
          <w:p w14:paraId="3FBAF460">
            <w:pPr>
              <w:spacing w:after="0" w:line="240" w:lineRule="auto"/>
              <w:rPr>
                <w:rFonts w:hint="default" w:ascii="Cambria" w:hAnsi="Cambria"/>
                <w:sz w:val="20"/>
                <w:szCs w:val="20"/>
              </w:rPr>
            </w:pPr>
            <w:r>
              <w:rPr>
                <w:rFonts w:hint="default" w:ascii="Cambria" w:hAnsi="Cambria"/>
                <w:sz w:val="20"/>
                <w:szCs w:val="20"/>
              </w:rPr>
              <w:t>Reprezentație completă urmată de debrief ghidat pe etapele de lucru, colaborare și rezultate.</w:t>
            </w:r>
          </w:p>
        </w:tc>
        <w:tc>
          <w:tcPr>
            <w:tcW w:w="2977" w:type="dxa"/>
            <w:shd w:val="clear" w:color="auto" w:fill="auto"/>
            <w:vAlign w:val="center"/>
          </w:tcPr>
          <w:p w14:paraId="57673CAF">
            <w:pPr>
              <w:spacing w:after="0" w:line="240" w:lineRule="auto"/>
              <w:rPr>
                <w:rFonts w:hint="default" w:ascii="Cambria" w:hAnsi="Cambria"/>
                <w:sz w:val="20"/>
                <w:szCs w:val="20"/>
              </w:rPr>
            </w:pPr>
            <w:r>
              <w:rPr>
                <w:rFonts w:hint="default" w:ascii="Cambria" w:hAnsi="Cambria"/>
                <w:sz w:val="20"/>
                <w:szCs w:val="20"/>
              </w:rPr>
              <w:t xml:space="preserve">Se predă </w:t>
            </w:r>
            <w:r>
              <w:rPr>
                <w:rFonts w:hint="default" w:ascii="Cambria" w:hAnsi="Cambria"/>
                <w:sz w:val="20"/>
                <w:szCs w:val="20"/>
                <w:lang w:val="ro-RO"/>
              </w:rPr>
              <w:t xml:space="preserve">caietul de regie </w:t>
            </w:r>
            <w:r>
              <w:rPr>
                <w:rFonts w:hint="default" w:ascii="Cambria" w:hAnsi="Cambria"/>
                <w:sz w:val="20"/>
                <w:szCs w:val="20"/>
              </w:rPr>
              <w:t>final: scenariu, fișe de rol, planuri de repetiție și jurnal de proces. Discuția finală evaluează capacitatea de analiză și conștientizarea propriului parcurs artistic.</w:t>
            </w:r>
          </w:p>
        </w:tc>
      </w:tr>
      <w:tr w14:paraId="25120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91" w:type="dxa"/>
            <w:gridSpan w:val="3"/>
            <w:shd w:val="clear" w:color="auto" w:fill="auto"/>
            <w:vAlign w:val="center"/>
          </w:tcPr>
          <w:p w14:paraId="5AD9F6AA">
            <w:pPr>
              <w:pStyle w:val="17"/>
              <w:keepNext w:val="0"/>
              <w:keepLines w:val="0"/>
              <w:widowControl/>
              <w:suppressLineNumbers w:val="0"/>
              <w:rPr>
                <w:rFonts w:hint="default" w:ascii="Cambria" w:hAnsi="Cambria" w:cs="Cambria"/>
                <w:b w:val="0"/>
                <w:bCs w:val="0"/>
                <w:sz w:val="20"/>
                <w:szCs w:val="20"/>
              </w:rPr>
            </w:pPr>
            <w:r>
              <w:rPr>
                <w:rFonts w:ascii="Cambria" w:hAnsi="Cambria"/>
                <w:sz w:val="20"/>
                <w:szCs w:val="20"/>
              </w:rPr>
              <w:t>Bib</w:t>
            </w:r>
            <w:r>
              <w:rPr>
                <w:rFonts w:hint="default" w:ascii="Cambria" w:hAnsi="Cambria" w:cs="Cambria"/>
                <w:b w:val="0"/>
                <w:bCs w:val="0"/>
                <w:sz w:val="20"/>
                <w:szCs w:val="20"/>
              </w:rPr>
              <w:t>liografie</w:t>
            </w:r>
            <w:r>
              <w:rPr>
                <w:rFonts w:hint="default" w:ascii="Cambria" w:hAnsi="Cambria" w:cs="Cambria"/>
                <w:b w:val="0"/>
                <w:bCs w:val="0"/>
                <w:sz w:val="20"/>
                <w:szCs w:val="20"/>
              </w:rPr>
              <w:br w:type="textWrapping"/>
            </w:r>
            <w:r>
              <w:rPr>
                <w:rFonts w:hint="default" w:ascii="Cambria" w:hAnsi="Cambria" w:cs="Cambria"/>
                <w:b w:val="0"/>
                <w:bCs w:val="0"/>
                <w:sz w:val="20"/>
                <w:szCs w:val="20"/>
              </w:rPr>
              <w:br w:type="textWrapping"/>
            </w:r>
            <w:r>
              <w:rPr>
                <w:rFonts w:hint="default" w:ascii="Cambria" w:hAnsi="Cambria" w:cs="Cambria"/>
                <w:b w:val="0"/>
                <w:bCs w:val="0"/>
                <w:sz w:val="20"/>
                <w:szCs w:val="20"/>
                <w:lang w:val="ro-RO"/>
              </w:rPr>
              <w:t xml:space="preserve">1. </w:t>
            </w:r>
            <w:r>
              <w:rPr>
                <w:rStyle w:val="18"/>
                <w:rFonts w:hint="default" w:ascii="Cambria" w:hAnsi="Cambria" w:cs="Cambria"/>
                <w:b w:val="0"/>
                <w:bCs w:val="0"/>
                <w:sz w:val="20"/>
                <w:szCs w:val="20"/>
              </w:rPr>
              <w:t>Viola Spolin</w:t>
            </w:r>
            <w:r>
              <w:rPr>
                <w:rFonts w:hint="default" w:ascii="Cambria" w:hAnsi="Cambria" w:cs="Cambria"/>
                <w:b w:val="0"/>
                <w:bCs w:val="0"/>
                <w:sz w:val="20"/>
                <w:szCs w:val="20"/>
              </w:rPr>
              <w:t xml:space="preserve">, </w:t>
            </w:r>
            <w:r>
              <w:rPr>
                <w:rStyle w:val="13"/>
                <w:rFonts w:hint="default" w:ascii="Cambria" w:hAnsi="Cambria" w:cs="Cambria"/>
                <w:b w:val="0"/>
                <w:bCs w:val="0"/>
                <w:sz w:val="20"/>
                <w:szCs w:val="20"/>
              </w:rPr>
              <w:t>Improvizație pentru teatru</w:t>
            </w:r>
            <w:r>
              <w:rPr>
                <w:rFonts w:hint="default" w:ascii="Cambria" w:hAnsi="Cambria" w:cs="Cambria"/>
                <w:b w:val="0"/>
                <w:bCs w:val="0"/>
                <w:sz w:val="20"/>
                <w:szCs w:val="20"/>
              </w:rPr>
              <w:t>, traducere de colectivul UNATC, București: Editura UNATC Press, 2008. ISBN 978-973-1790-12-1.</w:t>
            </w:r>
          </w:p>
          <w:p w14:paraId="6F9C0AA1">
            <w:pPr>
              <w:pStyle w:val="17"/>
              <w:keepNext w:val="0"/>
              <w:keepLines w:val="0"/>
              <w:widowControl/>
              <w:numPr>
                <w:ilvl w:val="0"/>
                <w:numId w:val="2"/>
              </w:numPr>
              <w:suppressLineNumbers w:val="0"/>
              <w:rPr>
                <w:rFonts w:hint="default" w:ascii="Cambria" w:hAnsi="Cambria" w:cs="Cambria"/>
                <w:b w:val="0"/>
                <w:bCs w:val="0"/>
                <w:sz w:val="20"/>
                <w:szCs w:val="20"/>
              </w:rPr>
            </w:pPr>
            <w:r>
              <w:rPr>
                <w:rStyle w:val="18"/>
                <w:rFonts w:hint="default" w:ascii="Cambria" w:hAnsi="Cambria" w:cs="Cambria"/>
                <w:b w:val="0"/>
                <w:bCs w:val="0"/>
                <w:sz w:val="20"/>
                <w:szCs w:val="20"/>
              </w:rPr>
              <w:t>Thomas Ostermeier, Peter M. Oenisch</w:t>
            </w:r>
            <w:r>
              <w:rPr>
                <w:rFonts w:hint="default" w:ascii="Cambria" w:hAnsi="Cambria" w:cs="Cambria"/>
                <w:b w:val="0"/>
                <w:bCs w:val="0"/>
                <w:sz w:val="20"/>
                <w:szCs w:val="20"/>
              </w:rPr>
              <w:t xml:space="preserve">, </w:t>
            </w:r>
            <w:r>
              <w:rPr>
                <w:rStyle w:val="13"/>
                <w:rFonts w:hint="default" w:ascii="Cambria" w:hAnsi="Cambria" w:cs="Cambria"/>
                <w:b w:val="0"/>
                <w:bCs w:val="0"/>
                <w:sz w:val="20"/>
                <w:szCs w:val="20"/>
              </w:rPr>
              <w:t>Teatrul lui Thomas Ostermeier</w:t>
            </w:r>
            <w:r>
              <w:rPr>
                <w:rFonts w:hint="default" w:ascii="Cambria" w:hAnsi="Cambria" w:cs="Cambria"/>
                <w:b w:val="0"/>
                <w:bCs w:val="0"/>
                <w:sz w:val="20"/>
                <w:szCs w:val="20"/>
              </w:rPr>
              <w:t>, traducere de Silvia Năstasie, București: Editura Nemira, colecția „Yorick”, 2024. ISBN 978-606-43-1867-1.</w:t>
            </w:r>
          </w:p>
          <w:p w14:paraId="74AA2247">
            <w:pPr>
              <w:pStyle w:val="17"/>
              <w:keepNext w:val="0"/>
              <w:keepLines w:val="0"/>
              <w:widowControl/>
              <w:numPr>
                <w:ilvl w:val="0"/>
                <w:numId w:val="3"/>
              </w:numPr>
              <w:suppressLineNumbers w:val="0"/>
              <w:rPr>
                <w:rFonts w:hint="default" w:ascii="Cambria" w:hAnsi="Cambria" w:cs="Cambria"/>
                <w:b w:val="0"/>
                <w:bCs w:val="0"/>
                <w:sz w:val="20"/>
                <w:szCs w:val="20"/>
              </w:rPr>
            </w:pPr>
            <w:r>
              <w:rPr>
                <w:rStyle w:val="18"/>
                <w:rFonts w:hint="default" w:ascii="Cambria" w:hAnsi="Cambria" w:cs="Cambria"/>
                <w:b w:val="0"/>
                <w:bCs w:val="0"/>
                <w:sz w:val="20"/>
                <w:szCs w:val="20"/>
              </w:rPr>
              <w:t>Maria Knebel</w:t>
            </w:r>
            <w:r>
              <w:rPr>
                <w:rFonts w:hint="default" w:ascii="Cambria" w:hAnsi="Cambria" w:cs="Cambria"/>
                <w:b w:val="0"/>
                <w:bCs w:val="0"/>
                <w:sz w:val="20"/>
                <w:szCs w:val="20"/>
              </w:rPr>
              <w:t xml:space="preserve">, </w:t>
            </w:r>
            <w:r>
              <w:rPr>
                <w:rStyle w:val="13"/>
                <w:rFonts w:hint="default" w:ascii="Cambria" w:hAnsi="Cambria" w:cs="Cambria"/>
                <w:b w:val="0"/>
                <w:bCs w:val="0"/>
                <w:sz w:val="20"/>
                <w:szCs w:val="20"/>
              </w:rPr>
              <w:t>Active Analysis</w:t>
            </w:r>
            <w:r>
              <w:rPr>
                <w:rFonts w:hint="default" w:ascii="Cambria" w:hAnsi="Cambria" w:cs="Cambria"/>
                <w:b w:val="0"/>
                <w:bCs w:val="0"/>
                <w:sz w:val="20"/>
                <w:szCs w:val="20"/>
              </w:rPr>
              <w:t>, editată de Anatoli Vassiliev, traducere de Irina Brown, Londra – New York: Routledge, 2021. ISBN 978-0-415-49853-1.</w:t>
            </w:r>
          </w:p>
          <w:p w14:paraId="21C00642">
            <w:pPr>
              <w:pStyle w:val="17"/>
              <w:keepNext w:val="0"/>
              <w:keepLines w:val="0"/>
              <w:widowControl/>
              <w:numPr>
                <w:ilvl w:val="0"/>
                <w:numId w:val="4"/>
              </w:numPr>
              <w:suppressLineNumbers w:val="0"/>
              <w:rPr>
                <w:rFonts w:hint="default" w:ascii="Cambria" w:hAnsi="Cambria" w:cs="Cambria"/>
                <w:b w:val="0"/>
                <w:bCs w:val="0"/>
                <w:sz w:val="20"/>
                <w:szCs w:val="20"/>
              </w:rPr>
            </w:pPr>
            <w:r>
              <w:rPr>
                <w:rStyle w:val="18"/>
                <w:rFonts w:hint="default" w:ascii="Cambria" w:hAnsi="Cambria" w:cs="Cambria"/>
                <w:b w:val="0"/>
                <w:bCs w:val="0"/>
                <w:sz w:val="20"/>
                <w:szCs w:val="20"/>
              </w:rPr>
              <w:t>Anne Bogart &amp; Tina Landau</w:t>
            </w:r>
            <w:r>
              <w:rPr>
                <w:rFonts w:hint="default" w:ascii="Cambria" w:hAnsi="Cambria" w:cs="Cambria"/>
                <w:b w:val="0"/>
                <w:bCs w:val="0"/>
                <w:sz w:val="20"/>
                <w:szCs w:val="20"/>
              </w:rPr>
              <w:t xml:space="preserve">, </w:t>
            </w:r>
            <w:r>
              <w:rPr>
                <w:rStyle w:val="13"/>
                <w:rFonts w:hint="default" w:ascii="Cambria" w:hAnsi="Cambria" w:cs="Cambria"/>
                <w:b w:val="0"/>
                <w:bCs w:val="0"/>
                <w:sz w:val="20"/>
                <w:szCs w:val="20"/>
              </w:rPr>
              <w:t>The Viewpoints Book</w:t>
            </w:r>
            <w:r>
              <w:rPr>
                <w:rFonts w:hint="default" w:ascii="Cambria" w:hAnsi="Cambria" w:cs="Cambria"/>
                <w:b w:val="0"/>
                <w:bCs w:val="0"/>
                <w:sz w:val="20"/>
                <w:szCs w:val="20"/>
              </w:rPr>
              <w:t>, Londra: Nick Hern Books, 2014. ISBN 978-1848424135.</w:t>
            </w:r>
          </w:p>
          <w:p w14:paraId="7DC1678F">
            <w:pPr>
              <w:pStyle w:val="17"/>
              <w:keepNext w:val="0"/>
              <w:keepLines w:val="0"/>
              <w:widowControl/>
              <w:numPr>
                <w:ilvl w:val="0"/>
                <w:numId w:val="5"/>
              </w:numPr>
              <w:suppressLineNumbers w:val="0"/>
              <w:rPr>
                <w:rFonts w:hint="default" w:ascii="Cambria" w:hAnsi="Cambria" w:cs="Cambria"/>
                <w:b w:val="0"/>
                <w:bCs w:val="0"/>
                <w:sz w:val="20"/>
                <w:szCs w:val="20"/>
              </w:rPr>
            </w:pPr>
            <w:r>
              <w:rPr>
                <w:rStyle w:val="18"/>
                <w:rFonts w:hint="default" w:ascii="Cambria" w:hAnsi="Cambria" w:cs="Cambria"/>
                <w:b w:val="0"/>
                <w:bCs w:val="0"/>
                <w:sz w:val="20"/>
                <w:szCs w:val="20"/>
              </w:rPr>
              <w:t>Lenore DeKoven</w:t>
            </w:r>
            <w:r>
              <w:rPr>
                <w:rFonts w:hint="default" w:ascii="Cambria" w:hAnsi="Cambria" w:cs="Cambria"/>
                <w:b w:val="0"/>
                <w:bCs w:val="0"/>
                <w:sz w:val="20"/>
                <w:szCs w:val="20"/>
              </w:rPr>
              <w:t xml:space="preserve">, </w:t>
            </w:r>
            <w:r>
              <w:rPr>
                <w:rStyle w:val="13"/>
                <w:rFonts w:hint="default" w:ascii="Cambria" w:hAnsi="Cambria" w:cs="Cambria"/>
                <w:b w:val="0"/>
                <w:bCs w:val="0"/>
                <w:sz w:val="20"/>
                <w:szCs w:val="20"/>
              </w:rPr>
              <w:t>Changing Direction: A Practical Approach to Directing Actors in Film and Theatre</w:t>
            </w:r>
            <w:r>
              <w:rPr>
                <w:rFonts w:hint="default" w:ascii="Cambria" w:hAnsi="Cambria" w:cs="Cambria"/>
                <w:b w:val="0"/>
                <w:bCs w:val="0"/>
                <w:sz w:val="20"/>
                <w:szCs w:val="20"/>
              </w:rPr>
              <w:t>, Londra – New York: Routledge, 2006. ISBN 978-0240806648</w:t>
            </w:r>
          </w:p>
          <w:p w14:paraId="65706CFD">
            <w:pPr>
              <w:tabs>
                <w:tab w:val="left" w:pos="2715"/>
              </w:tabs>
              <w:spacing w:after="0" w:line="240" w:lineRule="auto"/>
              <w:rPr>
                <w:rFonts w:ascii="Cambria" w:hAnsi="Cambria"/>
                <w:sz w:val="20"/>
                <w:szCs w:val="20"/>
              </w:rPr>
            </w:pPr>
          </w:p>
        </w:tc>
      </w:tr>
    </w:tbl>
    <w:p w14:paraId="65CC45BE">
      <w:pPr>
        <w:rPr>
          <w:rFonts w:ascii="Cambria" w:hAnsi="Cambria"/>
          <w:sz w:val="20"/>
          <w:szCs w:val="20"/>
        </w:rPr>
      </w:pPr>
    </w:p>
    <w:p w14:paraId="4A5A0AA0">
      <w:pPr>
        <w:spacing w:after="0" w:line="240" w:lineRule="auto"/>
        <w:ind w:left="-426"/>
        <w:rPr>
          <w:rFonts w:ascii="Cambria" w:hAnsi="Cambria"/>
          <w:b/>
          <w:sz w:val="20"/>
          <w:szCs w:val="20"/>
        </w:rPr>
      </w:pPr>
      <w:r>
        <w:rPr>
          <w:rFonts w:ascii="Cambria" w:hAnsi="Cambria"/>
          <w:b/>
          <w:sz w:val="20"/>
          <w:szCs w:val="20"/>
        </w:rPr>
        <w:t>9. Coroborarea conținuturilor disciplinei cu așteptările reprezentanților comunității epistemice, asociațiilor profesionale și angajatori reprezentativi din domeniul aferent programului</w:t>
      </w:r>
    </w:p>
    <w:tbl>
      <w:tblPr>
        <w:tblStyle w:val="12"/>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1"/>
      </w:tblGrid>
      <w:tr w14:paraId="69765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9" w:hRule="atLeast"/>
        </w:trPr>
        <w:tc>
          <w:tcPr>
            <w:tcW w:w="10491" w:type="dxa"/>
          </w:tcPr>
          <w:p w14:paraId="2B940AFD">
            <w:pPr>
              <w:pStyle w:val="35"/>
              <w:numPr>
                <w:ilvl w:val="0"/>
                <w:numId w:val="0"/>
              </w:numPr>
              <w:spacing w:before="120" w:after="0" w:line="240" w:lineRule="auto"/>
              <w:rPr>
                <w:rFonts w:ascii="Cambria" w:hAnsi="Cambria"/>
                <w:sz w:val="20"/>
                <w:szCs w:val="20"/>
              </w:rPr>
            </w:pPr>
            <w:r>
              <w:rPr>
                <w:rFonts w:hint="default" w:ascii="Cambria" w:hAnsi="Cambria"/>
                <w:sz w:val="20"/>
                <w:szCs w:val="20"/>
              </w:rPr>
              <w:t>Structura și conținuturile disciplinei „Colaborare regizor–actor (1)” se aliniază pe deplin la practica pedagogică și la cerințele profesiei de regizor și actor. În numeroase școli de teatru de prestigiu (de exemplu, Royal Academy of Dramatic Art – Londra, Academia Națională de Teatru „Silvio d'Amico” – Roma, Universitatea de Arte Dramatice din Praga), programele de studiu includ module similare de colaborare regizor–actor în primele semestre, tocmai pentru a forma deprinderea de lucru în echipă și de a cultiva limbajul comun dintre regie și actorie. Așteptările asociațiilor profesionale (UNITER, UNIUNEA TEATRELOR EUROPEI) și ale teatrelor angajatoare subliniază importanța pregătirii actorilor și regizorilor pentru lucrul pe texte contemporane, adaptarea narațiunilor în acțiuni scenice și construirea unui spectacol unitar. Prin exercițiile practice propuse (de la improvizații extratextuale până la dramatizări rapide și repetiții pe scene), cursul răspunde concret cerințelor pieței: dezvoltă capacitatea de analiză scenică, flexibilitatea artistică și rigoarea colaborării, competențe valorizate de angajatori. În plus, disciplina reflectă standardele internaționale de la nivelul cadrului european al calificărilor (EQF) pentru nivelul 6 (licență), unde accentul se pune pe abilități avansate de comunicare, coordonare artistică și creativitate practică.</w:t>
            </w:r>
          </w:p>
        </w:tc>
      </w:tr>
    </w:tbl>
    <w:p w14:paraId="7B13E652">
      <w:pPr>
        <w:rPr>
          <w:rFonts w:ascii="Cambria" w:hAnsi="Cambria"/>
          <w:sz w:val="20"/>
          <w:szCs w:val="20"/>
        </w:rPr>
      </w:pPr>
    </w:p>
    <w:p w14:paraId="20194EDF">
      <w:pPr>
        <w:spacing w:after="0"/>
        <w:ind w:hanging="425"/>
        <w:rPr>
          <w:rFonts w:ascii="Cambria" w:hAnsi="Cambria"/>
          <w:sz w:val="20"/>
          <w:szCs w:val="20"/>
        </w:rPr>
      </w:pPr>
      <w:r>
        <w:rPr>
          <w:rFonts w:ascii="Cambria" w:hAnsi="Cambria"/>
          <w:b/>
          <w:sz w:val="20"/>
          <w:szCs w:val="20"/>
        </w:rPr>
        <w:t>10. Evaluare</w:t>
      </w:r>
    </w:p>
    <w:tbl>
      <w:tblPr>
        <w:tblStyle w:val="12"/>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9"/>
        <w:gridCol w:w="2550"/>
        <w:gridCol w:w="2409"/>
        <w:gridCol w:w="2694"/>
      </w:tblGrid>
      <w:tr w14:paraId="06629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839" w:type="dxa"/>
            <w:shd w:val="clear" w:color="auto" w:fill="auto"/>
            <w:vAlign w:val="center"/>
          </w:tcPr>
          <w:p w14:paraId="2C2573E7">
            <w:pPr>
              <w:spacing w:after="0" w:line="240" w:lineRule="auto"/>
              <w:rPr>
                <w:rFonts w:ascii="Cambria" w:hAnsi="Cambria"/>
                <w:sz w:val="20"/>
                <w:szCs w:val="20"/>
              </w:rPr>
            </w:pPr>
            <w:r>
              <w:rPr>
                <w:rFonts w:ascii="Cambria" w:hAnsi="Cambria"/>
                <w:sz w:val="20"/>
                <w:szCs w:val="20"/>
              </w:rPr>
              <w:t>Tip activitate</w:t>
            </w:r>
          </w:p>
        </w:tc>
        <w:tc>
          <w:tcPr>
            <w:tcW w:w="2550" w:type="dxa"/>
            <w:shd w:val="clear" w:color="auto" w:fill="auto"/>
            <w:vAlign w:val="center"/>
          </w:tcPr>
          <w:p w14:paraId="33DC37B7">
            <w:pPr>
              <w:spacing w:after="0" w:line="240" w:lineRule="auto"/>
              <w:ind w:left="46" w:right="-154"/>
              <w:rPr>
                <w:rFonts w:ascii="Cambria" w:hAnsi="Cambria"/>
                <w:sz w:val="20"/>
                <w:szCs w:val="20"/>
              </w:rPr>
            </w:pPr>
            <w:r>
              <w:rPr>
                <w:rFonts w:ascii="Cambria" w:hAnsi="Cambria"/>
                <w:sz w:val="20"/>
                <w:szCs w:val="20"/>
              </w:rPr>
              <w:t>10.1 Criterii de evaluare</w:t>
            </w:r>
          </w:p>
        </w:tc>
        <w:tc>
          <w:tcPr>
            <w:tcW w:w="2409" w:type="dxa"/>
            <w:shd w:val="clear" w:color="auto" w:fill="auto"/>
            <w:vAlign w:val="center"/>
          </w:tcPr>
          <w:p w14:paraId="2252364F">
            <w:pPr>
              <w:spacing w:after="0" w:line="240" w:lineRule="auto"/>
              <w:rPr>
                <w:rFonts w:ascii="Cambria" w:hAnsi="Cambria"/>
                <w:sz w:val="20"/>
                <w:szCs w:val="20"/>
              </w:rPr>
            </w:pPr>
            <w:r>
              <w:rPr>
                <w:rFonts w:ascii="Cambria" w:hAnsi="Cambria"/>
                <w:sz w:val="20"/>
                <w:szCs w:val="20"/>
              </w:rPr>
              <w:t>10.2 Metode de evaluare</w:t>
            </w:r>
          </w:p>
        </w:tc>
        <w:tc>
          <w:tcPr>
            <w:tcW w:w="2694" w:type="dxa"/>
            <w:shd w:val="clear" w:color="auto" w:fill="auto"/>
            <w:vAlign w:val="center"/>
          </w:tcPr>
          <w:p w14:paraId="46FA2B79">
            <w:pPr>
              <w:spacing w:after="0" w:line="240" w:lineRule="auto"/>
              <w:rPr>
                <w:rFonts w:ascii="Cambria" w:hAnsi="Cambria"/>
                <w:sz w:val="20"/>
                <w:szCs w:val="20"/>
              </w:rPr>
            </w:pPr>
            <w:r>
              <w:rPr>
                <w:rFonts w:ascii="Cambria" w:hAnsi="Cambria"/>
                <w:sz w:val="20"/>
                <w:szCs w:val="20"/>
              </w:rPr>
              <w:t>10.3 Pondere din nota finală</w:t>
            </w:r>
          </w:p>
        </w:tc>
      </w:tr>
      <w:tr w14:paraId="3DDA6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839" w:type="dxa"/>
            <w:vMerge w:val="restart"/>
            <w:shd w:val="clear" w:color="auto" w:fill="auto"/>
            <w:vAlign w:val="center"/>
          </w:tcPr>
          <w:p w14:paraId="0E948466">
            <w:pPr>
              <w:spacing w:after="0" w:line="240" w:lineRule="auto"/>
              <w:rPr>
                <w:rFonts w:ascii="Cambria" w:hAnsi="Cambria"/>
                <w:sz w:val="20"/>
                <w:szCs w:val="20"/>
              </w:rPr>
            </w:pPr>
            <w:r>
              <w:rPr>
                <w:rFonts w:ascii="Cambria" w:hAnsi="Cambria"/>
                <w:sz w:val="20"/>
                <w:szCs w:val="20"/>
              </w:rPr>
              <w:t>10.4 Curs</w:t>
            </w:r>
          </w:p>
        </w:tc>
        <w:tc>
          <w:tcPr>
            <w:tcW w:w="2550" w:type="dxa"/>
            <w:shd w:val="clear" w:color="auto" w:fill="auto"/>
            <w:vAlign w:val="center"/>
          </w:tcPr>
          <w:p w14:paraId="72A7F566">
            <w:pPr>
              <w:spacing w:after="0" w:line="240" w:lineRule="auto"/>
              <w:rPr>
                <w:rFonts w:ascii="Cambria" w:hAnsi="Cambria"/>
                <w:sz w:val="20"/>
                <w:szCs w:val="20"/>
              </w:rPr>
            </w:pPr>
          </w:p>
        </w:tc>
        <w:tc>
          <w:tcPr>
            <w:tcW w:w="2409" w:type="dxa"/>
            <w:shd w:val="clear" w:color="auto" w:fill="auto"/>
            <w:vAlign w:val="center"/>
          </w:tcPr>
          <w:p w14:paraId="307E3AAC">
            <w:pPr>
              <w:spacing w:after="0" w:line="240" w:lineRule="auto"/>
              <w:rPr>
                <w:rFonts w:ascii="Cambria" w:hAnsi="Cambria"/>
                <w:sz w:val="20"/>
                <w:szCs w:val="20"/>
              </w:rPr>
            </w:pPr>
          </w:p>
        </w:tc>
        <w:tc>
          <w:tcPr>
            <w:tcW w:w="2694" w:type="dxa"/>
            <w:shd w:val="clear" w:color="auto" w:fill="auto"/>
            <w:vAlign w:val="center"/>
          </w:tcPr>
          <w:p w14:paraId="759DB29F">
            <w:pPr>
              <w:spacing w:after="0" w:line="240" w:lineRule="auto"/>
              <w:rPr>
                <w:rFonts w:ascii="Cambria" w:hAnsi="Cambria"/>
                <w:sz w:val="20"/>
                <w:szCs w:val="20"/>
              </w:rPr>
            </w:pPr>
          </w:p>
        </w:tc>
      </w:tr>
      <w:tr w14:paraId="685D6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839" w:type="dxa"/>
            <w:vMerge w:val="continue"/>
            <w:shd w:val="clear" w:color="auto" w:fill="auto"/>
            <w:vAlign w:val="center"/>
          </w:tcPr>
          <w:p w14:paraId="7F537EC0">
            <w:pPr>
              <w:spacing w:after="0" w:line="240" w:lineRule="auto"/>
              <w:rPr>
                <w:rFonts w:ascii="Cambria" w:hAnsi="Cambria"/>
                <w:sz w:val="20"/>
                <w:szCs w:val="20"/>
              </w:rPr>
            </w:pPr>
          </w:p>
        </w:tc>
        <w:tc>
          <w:tcPr>
            <w:tcW w:w="2550" w:type="dxa"/>
            <w:shd w:val="clear" w:color="auto" w:fill="auto"/>
            <w:vAlign w:val="center"/>
          </w:tcPr>
          <w:p w14:paraId="41328FC6">
            <w:pPr>
              <w:spacing w:after="0" w:line="240" w:lineRule="auto"/>
              <w:rPr>
                <w:rFonts w:ascii="Cambria" w:hAnsi="Cambria"/>
                <w:sz w:val="20"/>
                <w:szCs w:val="20"/>
              </w:rPr>
            </w:pPr>
          </w:p>
        </w:tc>
        <w:tc>
          <w:tcPr>
            <w:tcW w:w="2409" w:type="dxa"/>
            <w:shd w:val="clear" w:color="auto" w:fill="auto"/>
            <w:vAlign w:val="center"/>
          </w:tcPr>
          <w:p w14:paraId="4BC27ADE">
            <w:pPr>
              <w:spacing w:after="0" w:line="240" w:lineRule="auto"/>
              <w:rPr>
                <w:rFonts w:ascii="Cambria" w:hAnsi="Cambria"/>
                <w:sz w:val="20"/>
                <w:szCs w:val="20"/>
              </w:rPr>
            </w:pPr>
          </w:p>
        </w:tc>
        <w:tc>
          <w:tcPr>
            <w:tcW w:w="2694" w:type="dxa"/>
            <w:shd w:val="clear" w:color="auto" w:fill="auto"/>
            <w:vAlign w:val="center"/>
          </w:tcPr>
          <w:p w14:paraId="7EF06B9D">
            <w:pPr>
              <w:spacing w:after="0" w:line="240" w:lineRule="auto"/>
              <w:rPr>
                <w:rFonts w:ascii="Cambria" w:hAnsi="Cambria"/>
                <w:sz w:val="20"/>
                <w:szCs w:val="20"/>
              </w:rPr>
            </w:pPr>
          </w:p>
        </w:tc>
      </w:tr>
      <w:tr w14:paraId="4000A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839" w:type="dxa"/>
            <w:vMerge w:val="restart"/>
            <w:shd w:val="clear" w:color="auto" w:fill="auto"/>
            <w:vAlign w:val="center"/>
          </w:tcPr>
          <w:p w14:paraId="620B4533">
            <w:pPr>
              <w:spacing w:after="0" w:line="240" w:lineRule="auto"/>
              <w:ind w:right="-150"/>
              <w:rPr>
                <w:rFonts w:ascii="Cambria" w:hAnsi="Cambria"/>
                <w:sz w:val="20"/>
                <w:szCs w:val="20"/>
              </w:rPr>
            </w:pPr>
            <w:r>
              <w:rPr>
                <w:rFonts w:ascii="Cambria" w:hAnsi="Cambria"/>
                <w:sz w:val="20"/>
                <w:szCs w:val="20"/>
              </w:rPr>
              <w:t>10.5 Seminar/laborator</w:t>
            </w:r>
          </w:p>
        </w:tc>
        <w:tc>
          <w:tcPr>
            <w:tcW w:w="2550" w:type="dxa"/>
            <w:shd w:val="clear" w:color="auto" w:fill="auto"/>
            <w:vAlign w:val="center"/>
          </w:tcPr>
          <w:p w14:paraId="3B8AFD55">
            <w:pPr>
              <w:spacing w:after="0" w:line="240" w:lineRule="auto"/>
              <w:rPr>
                <w:rFonts w:hint="default" w:ascii="Cambria" w:hAnsi="Cambria"/>
                <w:sz w:val="20"/>
                <w:szCs w:val="20"/>
              </w:rPr>
            </w:pPr>
            <w:r>
              <w:rPr>
                <w:rFonts w:hint="default" w:ascii="Cambria" w:hAnsi="Cambria"/>
                <w:sz w:val="20"/>
                <w:szCs w:val="20"/>
              </w:rPr>
              <w:t>Pentru studenții regi</w:t>
            </w:r>
            <w:r>
              <w:rPr>
                <w:rFonts w:hint="default" w:ascii="Cambria" w:hAnsi="Cambria"/>
                <w:sz w:val="20"/>
                <w:szCs w:val="20"/>
                <w:lang w:val="ro-RO"/>
              </w:rPr>
              <w:t>zori</w:t>
            </w:r>
            <w:r>
              <w:rPr>
                <w:rFonts w:hint="default" w:ascii="Cambria" w:hAnsi="Cambria"/>
                <w:sz w:val="20"/>
                <w:szCs w:val="20"/>
              </w:rPr>
              <w:t>:</w:t>
            </w:r>
          </w:p>
          <w:p w14:paraId="1730DA50">
            <w:pPr>
              <w:spacing w:after="0" w:line="240" w:lineRule="auto"/>
              <w:rPr>
                <w:rFonts w:hint="default" w:ascii="Cambria" w:hAnsi="Cambria"/>
                <w:sz w:val="20"/>
                <w:szCs w:val="20"/>
              </w:rPr>
            </w:pPr>
            <w:r>
              <w:rPr>
                <w:rFonts w:hint="default" w:ascii="Cambria" w:hAnsi="Cambria"/>
                <w:sz w:val="20"/>
                <w:szCs w:val="20"/>
              </w:rPr>
              <w:t>• Claritatea și originalitatea conceptului regizoral și a adaptării textului (structura dramatică, coerența internă, valorificarea sursei).</w:t>
            </w:r>
          </w:p>
          <w:p w14:paraId="7460B7FD">
            <w:pPr>
              <w:spacing w:after="0" w:line="240" w:lineRule="auto"/>
              <w:rPr>
                <w:rFonts w:hint="default" w:ascii="Cambria" w:hAnsi="Cambria"/>
                <w:sz w:val="20"/>
                <w:szCs w:val="20"/>
              </w:rPr>
            </w:pPr>
            <w:r>
              <w:rPr>
                <w:rFonts w:hint="default" w:ascii="Cambria" w:hAnsi="Cambria"/>
                <w:sz w:val="20"/>
                <w:szCs w:val="20"/>
              </w:rPr>
              <w:t>• Eficiența coordonării actorilor și a repetițiilor (comunicare, gestionare timp și resurse, capacitatea de a integra feedback-ul).</w:t>
            </w:r>
          </w:p>
          <w:p w14:paraId="1B987939">
            <w:pPr>
              <w:spacing w:after="0" w:line="240" w:lineRule="auto"/>
              <w:rPr>
                <w:rFonts w:hint="default" w:ascii="Cambria" w:hAnsi="Cambria"/>
                <w:sz w:val="20"/>
                <w:szCs w:val="20"/>
              </w:rPr>
            </w:pPr>
            <w:r>
              <w:rPr>
                <w:rFonts w:hint="default" w:ascii="Cambria" w:hAnsi="Cambria"/>
                <w:sz w:val="20"/>
                <w:szCs w:val="20"/>
              </w:rPr>
              <w:t>• Calitatea produsului final (scena dramatizată) – ritm, tensionare, colaborarea cu actorii.</w:t>
            </w:r>
          </w:p>
          <w:p w14:paraId="21C676A9">
            <w:pPr>
              <w:spacing w:after="0" w:line="240" w:lineRule="auto"/>
              <w:rPr>
                <w:rFonts w:hint="default" w:ascii="Cambria" w:hAnsi="Cambria"/>
                <w:sz w:val="20"/>
                <w:szCs w:val="20"/>
              </w:rPr>
            </w:pPr>
          </w:p>
          <w:p w14:paraId="16B7132F">
            <w:pPr>
              <w:spacing w:after="0" w:line="240" w:lineRule="auto"/>
              <w:rPr>
                <w:rFonts w:hint="default" w:ascii="Cambria" w:hAnsi="Cambria"/>
                <w:sz w:val="20"/>
                <w:szCs w:val="20"/>
              </w:rPr>
            </w:pPr>
            <w:r>
              <w:rPr>
                <w:rFonts w:hint="default" w:ascii="Cambria" w:hAnsi="Cambria"/>
                <w:sz w:val="20"/>
                <w:szCs w:val="20"/>
              </w:rPr>
              <w:t>Pentru studenții actori:</w:t>
            </w:r>
          </w:p>
          <w:p w14:paraId="0C9060D5">
            <w:pPr>
              <w:spacing w:after="0" w:line="240" w:lineRule="auto"/>
              <w:rPr>
                <w:rFonts w:hint="default" w:ascii="Cambria" w:hAnsi="Cambria"/>
                <w:sz w:val="20"/>
                <w:szCs w:val="20"/>
              </w:rPr>
            </w:pPr>
            <w:r>
              <w:rPr>
                <w:rFonts w:hint="default" w:ascii="Cambria" w:hAnsi="Cambria"/>
                <w:sz w:val="20"/>
                <w:szCs w:val="20"/>
              </w:rPr>
              <w:t>• Construirea personajului și profunzimea interpretării (claritatea intențiilor, consistență în evoluție).</w:t>
            </w:r>
          </w:p>
          <w:p w14:paraId="50F65364">
            <w:pPr>
              <w:spacing w:after="0" w:line="240" w:lineRule="auto"/>
              <w:rPr>
                <w:rFonts w:hint="default" w:ascii="Cambria" w:hAnsi="Cambria"/>
                <w:sz w:val="20"/>
                <w:szCs w:val="20"/>
              </w:rPr>
            </w:pPr>
            <w:r>
              <w:rPr>
                <w:rFonts w:hint="default" w:ascii="Cambria" w:hAnsi="Cambria"/>
                <w:sz w:val="20"/>
                <w:szCs w:val="20"/>
              </w:rPr>
              <w:t>• Capacitatea de a lucra cu regizorul pe text adaptat (integrarea indicațiilor, flexibilitatea în exerciții).</w:t>
            </w:r>
          </w:p>
          <w:p w14:paraId="656A98BB">
            <w:pPr>
              <w:spacing w:after="0" w:line="240" w:lineRule="auto"/>
              <w:rPr>
                <w:rFonts w:ascii="Cambria" w:hAnsi="Cambria"/>
                <w:sz w:val="20"/>
                <w:szCs w:val="20"/>
              </w:rPr>
            </w:pPr>
            <w:r>
              <w:rPr>
                <w:rFonts w:hint="default" w:ascii="Cambria" w:hAnsi="Cambria"/>
                <w:sz w:val="20"/>
                <w:szCs w:val="20"/>
              </w:rPr>
              <w:t>• Prezența scenică în produsul final: coerență, energie, relație cu partenerii de scenă.</w:t>
            </w:r>
          </w:p>
        </w:tc>
        <w:tc>
          <w:tcPr>
            <w:tcW w:w="2409" w:type="dxa"/>
            <w:shd w:val="clear" w:color="auto" w:fill="auto"/>
            <w:vAlign w:val="center"/>
          </w:tcPr>
          <w:p w14:paraId="7C49067B">
            <w:pPr>
              <w:spacing w:after="0" w:line="240" w:lineRule="auto"/>
              <w:rPr>
                <w:rFonts w:hint="default" w:ascii="Cambria" w:hAnsi="Cambria"/>
                <w:sz w:val="20"/>
                <w:szCs w:val="20"/>
              </w:rPr>
            </w:pPr>
            <w:r>
              <w:rPr>
                <w:rFonts w:hint="default" w:ascii="Cambria" w:hAnsi="Cambria"/>
                <w:sz w:val="20"/>
                <w:szCs w:val="20"/>
              </w:rPr>
              <w:t>• Evaluare continuă, pe tot parcursul semestrului, prin observarea fiecărui exercițiu, fișele de rol/concept, discuții de feedback, mini‑prezentări intermediare.</w:t>
            </w:r>
          </w:p>
          <w:p w14:paraId="2281C4F8">
            <w:pPr>
              <w:spacing w:after="0" w:line="240" w:lineRule="auto"/>
              <w:rPr>
                <w:rFonts w:hint="default" w:ascii="Cambria" w:hAnsi="Cambria"/>
                <w:sz w:val="20"/>
                <w:szCs w:val="20"/>
              </w:rPr>
            </w:pPr>
            <w:r>
              <w:rPr>
                <w:rFonts w:hint="default" w:ascii="Cambria" w:hAnsi="Cambria"/>
                <w:sz w:val="20"/>
                <w:szCs w:val="20"/>
              </w:rPr>
              <w:t>• Portofoliu individual, cuprinzând (după caz) scenariul adaptat, fișe de rol, jurnal de proces, planuri de repetiție și reflecții asupra muncii.</w:t>
            </w:r>
          </w:p>
          <w:p w14:paraId="45722AA8">
            <w:pPr>
              <w:spacing w:after="0" w:line="240" w:lineRule="auto"/>
              <w:rPr>
                <w:rFonts w:ascii="Cambria" w:hAnsi="Cambria"/>
                <w:sz w:val="20"/>
                <w:szCs w:val="20"/>
              </w:rPr>
            </w:pPr>
            <w:r>
              <w:rPr>
                <w:rFonts w:hint="default" w:ascii="Cambria" w:hAnsi="Cambria"/>
                <w:sz w:val="20"/>
                <w:szCs w:val="20"/>
              </w:rPr>
              <w:t>• Examen practic final, constând în prezentarea scenei dramatizate (spectacol‑examen) și susținerea unei discuții reflexive cu comisia de evaluare.</w:t>
            </w:r>
          </w:p>
        </w:tc>
        <w:tc>
          <w:tcPr>
            <w:tcW w:w="2694" w:type="dxa"/>
            <w:shd w:val="clear" w:color="auto" w:fill="auto"/>
            <w:vAlign w:val="center"/>
          </w:tcPr>
          <w:p w14:paraId="265F5324">
            <w:pPr>
              <w:spacing w:after="0" w:line="240" w:lineRule="auto"/>
              <w:rPr>
                <w:rFonts w:hint="default" w:ascii="Cambria" w:hAnsi="Cambria"/>
                <w:sz w:val="20"/>
                <w:szCs w:val="20"/>
              </w:rPr>
            </w:pPr>
            <w:r>
              <w:rPr>
                <w:rFonts w:hint="default" w:ascii="Cambria" w:hAnsi="Cambria"/>
                <w:sz w:val="20"/>
                <w:szCs w:val="20"/>
              </w:rPr>
              <w:t>Regie:</w:t>
            </w:r>
          </w:p>
          <w:p w14:paraId="6E396005">
            <w:pPr>
              <w:spacing w:after="0" w:line="240" w:lineRule="auto"/>
              <w:rPr>
                <w:rFonts w:hint="default" w:ascii="Cambria" w:hAnsi="Cambria"/>
                <w:sz w:val="20"/>
                <w:szCs w:val="20"/>
              </w:rPr>
            </w:pPr>
            <w:r>
              <w:rPr>
                <w:rFonts w:hint="default" w:ascii="Cambria" w:hAnsi="Cambria"/>
                <w:sz w:val="20"/>
                <w:szCs w:val="20"/>
              </w:rPr>
              <w:t xml:space="preserve">• Evaluare continuă </w:t>
            </w:r>
            <w:r>
              <w:rPr>
                <w:rFonts w:hint="default" w:ascii="Cambria" w:hAnsi="Cambria"/>
                <w:sz w:val="20"/>
                <w:szCs w:val="20"/>
                <w:lang w:val="ro-RO"/>
              </w:rPr>
              <w:t>și teme</w:t>
            </w:r>
            <w:r>
              <w:rPr>
                <w:rFonts w:hint="default" w:ascii="Cambria" w:hAnsi="Cambria"/>
                <w:sz w:val="20"/>
                <w:szCs w:val="20"/>
              </w:rPr>
              <w:t>: 50%</w:t>
            </w:r>
          </w:p>
          <w:p w14:paraId="1D3C3CBB">
            <w:pPr>
              <w:spacing w:after="0" w:line="240" w:lineRule="auto"/>
              <w:rPr>
                <w:rFonts w:hint="default" w:ascii="Cambria" w:hAnsi="Cambria"/>
                <w:sz w:val="20"/>
                <w:szCs w:val="20"/>
              </w:rPr>
            </w:pPr>
            <w:r>
              <w:rPr>
                <w:rFonts w:hint="default" w:ascii="Cambria" w:hAnsi="Cambria"/>
                <w:sz w:val="20"/>
                <w:szCs w:val="20"/>
              </w:rPr>
              <w:t>• Examen practic final: 50%</w:t>
            </w:r>
          </w:p>
          <w:p w14:paraId="75639142">
            <w:pPr>
              <w:spacing w:after="0" w:line="240" w:lineRule="auto"/>
              <w:rPr>
                <w:rFonts w:hint="default" w:ascii="Cambria" w:hAnsi="Cambria"/>
                <w:sz w:val="20"/>
                <w:szCs w:val="20"/>
              </w:rPr>
            </w:pPr>
          </w:p>
          <w:p w14:paraId="112B48B0">
            <w:pPr>
              <w:spacing w:after="0" w:line="240" w:lineRule="auto"/>
              <w:rPr>
                <w:rFonts w:hint="default" w:ascii="Cambria" w:hAnsi="Cambria"/>
                <w:sz w:val="20"/>
                <w:szCs w:val="20"/>
              </w:rPr>
            </w:pPr>
            <w:r>
              <w:rPr>
                <w:rFonts w:hint="default" w:ascii="Cambria" w:hAnsi="Cambria"/>
                <w:sz w:val="20"/>
                <w:szCs w:val="20"/>
              </w:rPr>
              <w:t>Actorie:</w:t>
            </w:r>
          </w:p>
          <w:p w14:paraId="2750BEF0">
            <w:pPr>
              <w:spacing w:after="0" w:line="240" w:lineRule="auto"/>
              <w:rPr>
                <w:rFonts w:hint="default" w:ascii="Cambria" w:hAnsi="Cambria"/>
                <w:sz w:val="20"/>
                <w:szCs w:val="20"/>
              </w:rPr>
            </w:pPr>
            <w:r>
              <w:rPr>
                <w:rFonts w:hint="default" w:ascii="Cambria" w:hAnsi="Cambria"/>
                <w:sz w:val="20"/>
                <w:szCs w:val="20"/>
              </w:rPr>
              <w:t xml:space="preserve">• Evaluare continuă și </w:t>
            </w:r>
            <w:r>
              <w:rPr>
                <w:rFonts w:hint="default" w:ascii="Cambria" w:hAnsi="Cambria"/>
                <w:sz w:val="20"/>
                <w:szCs w:val="20"/>
                <w:lang w:val="ro-RO"/>
              </w:rPr>
              <w:t>teme</w:t>
            </w:r>
            <w:r>
              <w:rPr>
                <w:rFonts w:hint="default" w:ascii="Cambria" w:hAnsi="Cambria"/>
                <w:sz w:val="20"/>
                <w:szCs w:val="20"/>
              </w:rPr>
              <w:t>: 50%</w:t>
            </w:r>
          </w:p>
          <w:p w14:paraId="47DB3803">
            <w:pPr>
              <w:spacing w:after="0" w:line="240" w:lineRule="auto"/>
              <w:rPr>
                <w:rFonts w:ascii="Cambria" w:hAnsi="Cambria"/>
                <w:sz w:val="20"/>
                <w:szCs w:val="20"/>
              </w:rPr>
            </w:pPr>
            <w:r>
              <w:rPr>
                <w:rFonts w:hint="default" w:ascii="Cambria" w:hAnsi="Cambria"/>
                <w:sz w:val="20"/>
                <w:szCs w:val="20"/>
              </w:rPr>
              <w:t>• Examen practic final: 50%</w:t>
            </w:r>
          </w:p>
        </w:tc>
      </w:tr>
      <w:tr w14:paraId="2C56D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2839" w:type="dxa"/>
            <w:vMerge w:val="continue"/>
            <w:shd w:val="clear" w:color="auto" w:fill="auto"/>
            <w:vAlign w:val="center"/>
          </w:tcPr>
          <w:p w14:paraId="734B5590">
            <w:pPr>
              <w:spacing w:after="0" w:line="240" w:lineRule="auto"/>
              <w:ind w:right="-150"/>
              <w:rPr>
                <w:rFonts w:ascii="Cambria" w:hAnsi="Cambria"/>
                <w:sz w:val="20"/>
                <w:szCs w:val="20"/>
              </w:rPr>
            </w:pPr>
          </w:p>
        </w:tc>
        <w:tc>
          <w:tcPr>
            <w:tcW w:w="2550" w:type="dxa"/>
            <w:shd w:val="clear" w:color="auto" w:fill="auto"/>
            <w:vAlign w:val="center"/>
          </w:tcPr>
          <w:p w14:paraId="2C1E6256">
            <w:pPr>
              <w:spacing w:after="0" w:line="240" w:lineRule="auto"/>
              <w:rPr>
                <w:rFonts w:ascii="Cambria" w:hAnsi="Cambria"/>
                <w:sz w:val="20"/>
                <w:szCs w:val="20"/>
              </w:rPr>
            </w:pPr>
          </w:p>
        </w:tc>
        <w:tc>
          <w:tcPr>
            <w:tcW w:w="2409" w:type="dxa"/>
            <w:shd w:val="clear" w:color="auto" w:fill="auto"/>
            <w:vAlign w:val="center"/>
          </w:tcPr>
          <w:p w14:paraId="24AF3BCF">
            <w:pPr>
              <w:spacing w:after="0" w:line="240" w:lineRule="auto"/>
              <w:rPr>
                <w:rFonts w:ascii="Cambria" w:hAnsi="Cambria"/>
                <w:sz w:val="20"/>
                <w:szCs w:val="20"/>
              </w:rPr>
            </w:pPr>
          </w:p>
        </w:tc>
        <w:tc>
          <w:tcPr>
            <w:tcW w:w="2694" w:type="dxa"/>
            <w:shd w:val="clear" w:color="auto" w:fill="auto"/>
            <w:vAlign w:val="center"/>
          </w:tcPr>
          <w:p w14:paraId="7196415F">
            <w:pPr>
              <w:spacing w:after="0" w:line="240" w:lineRule="auto"/>
              <w:rPr>
                <w:rFonts w:ascii="Cambria" w:hAnsi="Cambria"/>
                <w:sz w:val="20"/>
                <w:szCs w:val="20"/>
              </w:rPr>
            </w:pPr>
          </w:p>
        </w:tc>
      </w:tr>
      <w:tr w14:paraId="17F47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92" w:type="dxa"/>
            <w:gridSpan w:val="4"/>
            <w:shd w:val="clear" w:color="auto" w:fill="auto"/>
            <w:vAlign w:val="center"/>
          </w:tcPr>
          <w:p w14:paraId="1B6F4D48">
            <w:pPr>
              <w:spacing w:after="0" w:line="240" w:lineRule="auto"/>
              <w:rPr>
                <w:rFonts w:ascii="Cambria" w:hAnsi="Cambria"/>
                <w:sz w:val="20"/>
                <w:szCs w:val="20"/>
              </w:rPr>
            </w:pPr>
            <w:r>
              <w:rPr>
                <w:rFonts w:ascii="Cambria" w:hAnsi="Cambria"/>
                <w:sz w:val="20"/>
                <w:szCs w:val="20"/>
              </w:rPr>
              <w:t>10.6 Standard minim de performanță</w:t>
            </w:r>
          </w:p>
        </w:tc>
      </w:tr>
      <w:tr w14:paraId="6CA55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10492" w:type="dxa"/>
            <w:gridSpan w:val="4"/>
            <w:shd w:val="clear" w:color="auto" w:fill="auto"/>
          </w:tcPr>
          <w:p w14:paraId="4CCD8337">
            <w:pPr>
              <w:numPr>
                <w:ilvl w:val="0"/>
                <w:numId w:val="6"/>
              </w:numPr>
              <w:spacing w:before="120" w:after="0" w:line="240" w:lineRule="auto"/>
              <w:rPr>
                <w:rFonts w:hint="default" w:ascii="Cambria" w:hAnsi="Cambria"/>
                <w:sz w:val="20"/>
                <w:szCs w:val="20"/>
              </w:rPr>
            </w:pPr>
            <w:r>
              <w:rPr>
                <w:rFonts w:ascii="Cambria" w:hAnsi="Cambria"/>
                <w:sz w:val="20"/>
                <w:szCs w:val="20"/>
              </w:rPr>
              <w:t xml:space="preserve"> </w:t>
            </w:r>
            <w:r>
              <w:rPr>
                <w:rFonts w:hint="default" w:ascii="Cambria" w:hAnsi="Cambria"/>
                <w:sz w:val="20"/>
                <w:szCs w:val="20"/>
              </w:rPr>
              <w:t>Studenții de regie trebuie să conceapă și să monteze o scenă adaptată coerentă, să demonstreze capacitatea de a conduce procesul de repetiții și de a colabora eficient cu actorii; produsul final trebuie să fie lizibil scenic și să respecte intenția dramatică a textului adaptat.</w:t>
            </w:r>
          </w:p>
          <w:p w14:paraId="19C84765">
            <w:pPr>
              <w:numPr>
                <w:ilvl w:val="0"/>
                <w:numId w:val="6"/>
              </w:numPr>
              <w:spacing w:before="120" w:after="0" w:line="240" w:lineRule="auto"/>
              <w:rPr>
                <w:rFonts w:ascii="Cambria" w:hAnsi="Cambria"/>
                <w:sz w:val="20"/>
                <w:szCs w:val="20"/>
              </w:rPr>
            </w:pPr>
            <w:r>
              <w:rPr>
                <w:rFonts w:hint="default" w:ascii="Cambria" w:hAnsi="Cambria"/>
                <w:sz w:val="20"/>
                <w:szCs w:val="20"/>
              </w:rPr>
              <w:t>Studenții de actorie trebuie să dezvolte un rol clar și credibil în contextul dramatizării, să dovedească abilitatea de a primi și integra indicațiile regizorale și să mențină continuitatea și relația scenică pe întreaga durată a scenei prezentate.</w:t>
            </w:r>
          </w:p>
          <w:p w14:paraId="3367B147">
            <w:pPr>
              <w:spacing w:after="0" w:line="240" w:lineRule="auto"/>
              <w:rPr>
                <w:rFonts w:ascii="Cambria" w:hAnsi="Cambria"/>
                <w:sz w:val="20"/>
                <w:szCs w:val="20"/>
              </w:rPr>
            </w:pPr>
          </w:p>
          <w:p w14:paraId="2C08C47D">
            <w:pPr>
              <w:spacing w:after="0" w:line="240" w:lineRule="auto"/>
              <w:rPr>
                <w:rFonts w:ascii="Cambria" w:hAnsi="Cambria"/>
                <w:sz w:val="20"/>
                <w:szCs w:val="20"/>
              </w:rPr>
            </w:pPr>
          </w:p>
          <w:p w14:paraId="6766C520">
            <w:pPr>
              <w:spacing w:after="0" w:line="240" w:lineRule="auto"/>
              <w:rPr>
                <w:rFonts w:ascii="Cambria" w:hAnsi="Cambria"/>
                <w:sz w:val="20"/>
                <w:szCs w:val="20"/>
              </w:rPr>
            </w:pPr>
          </w:p>
        </w:tc>
      </w:tr>
    </w:tbl>
    <w:p w14:paraId="67C01178">
      <w:pPr>
        <w:rPr>
          <w:rFonts w:ascii="Cambria" w:hAnsi="Cambria"/>
          <w:sz w:val="20"/>
          <w:szCs w:val="20"/>
        </w:rPr>
      </w:pPr>
    </w:p>
    <w:p w14:paraId="743AF553">
      <w:pPr>
        <w:rPr>
          <w:rFonts w:ascii="Cambria" w:hAnsi="Cambria"/>
          <w:sz w:val="20"/>
          <w:szCs w:val="20"/>
        </w:rPr>
      </w:pPr>
    </w:p>
    <w:p w14:paraId="0D47838B">
      <w:pPr>
        <w:spacing w:after="0"/>
        <w:ind w:hanging="425"/>
        <w:rPr>
          <w:rFonts w:ascii="Cambria" w:hAnsi="Cambria"/>
          <w:sz w:val="20"/>
          <w:szCs w:val="20"/>
        </w:rPr>
      </w:pPr>
      <w:r>
        <w:rPr>
          <w:rFonts w:ascii="Cambria" w:hAnsi="Cambria"/>
          <w:b/>
          <w:sz w:val="20"/>
          <w:szCs w:val="20"/>
        </w:rPr>
        <w:t>11. Etichete ODD (Obiective de Dezvoltare Durabilă / Sustainable Development Goals)</w:t>
      </w:r>
      <w:r>
        <w:rPr>
          <w:rStyle w:val="14"/>
          <w:rFonts w:ascii="Cambria" w:hAnsi="Cambria"/>
          <w:b/>
          <w:sz w:val="20"/>
          <w:szCs w:val="20"/>
        </w:rPr>
        <w:footnoteReference w:id="0"/>
      </w:r>
    </w:p>
    <w:tbl>
      <w:tblPr>
        <w:tblStyle w:val="20"/>
        <w:tblW w:w="0" w:type="auto"/>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1166"/>
        <w:gridCol w:w="1166"/>
        <w:gridCol w:w="1165"/>
        <w:gridCol w:w="1166"/>
        <w:gridCol w:w="1166"/>
        <w:gridCol w:w="1165"/>
        <w:gridCol w:w="1166"/>
        <w:gridCol w:w="1166"/>
      </w:tblGrid>
      <w:tr w14:paraId="11B37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7" w:hRule="atLeast"/>
        </w:trPr>
        <w:tc>
          <w:tcPr>
            <w:tcW w:w="1165" w:type="dxa"/>
            <w:vAlign w:val="center"/>
          </w:tcPr>
          <w:p w14:paraId="029BE597">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drawing>
                <wp:anchor distT="0" distB="0" distL="114300" distR="114300" simplePos="0" relativeHeight="251659264" behindDoc="0" locked="0" layoutInCell="1" allowOverlap="1">
                  <wp:simplePos x="0" y="0"/>
                  <wp:positionH relativeFrom="column">
                    <wp:posOffset>13970</wp:posOffset>
                  </wp:positionH>
                  <wp:positionV relativeFrom="paragraph">
                    <wp:posOffset>34925</wp:posOffset>
                  </wp:positionV>
                  <wp:extent cx="615950" cy="611505"/>
                  <wp:effectExtent l="0" t="0" r="0" b="0"/>
                  <wp:wrapNone/>
                  <wp:docPr id="3"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15950" cy="611505"/>
                          </a:xfrm>
                          <a:prstGeom prst="rect">
                            <a:avLst/>
                          </a:prstGeom>
                          <a:noFill/>
                        </pic:spPr>
                      </pic:pic>
                    </a:graphicData>
                  </a:graphic>
                </wp:anchor>
              </w:drawing>
            </w:r>
          </w:p>
        </w:tc>
        <w:tc>
          <w:tcPr>
            <w:tcW w:w="9326" w:type="dxa"/>
            <w:gridSpan w:val="8"/>
            <w:vAlign w:val="center"/>
          </w:tcPr>
          <w:p w14:paraId="5741C871">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t>Eticheta generală pentru Dezvoltare durabilă</w:t>
            </w:r>
          </w:p>
        </w:tc>
      </w:tr>
      <w:tr w14:paraId="3DEFB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165" w:type="dxa"/>
            <w:vAlign w:val="center"/>
          </w:tcPr>
          <w:p w14:paraId="2DC7B7F0">
            <w:pPr>
              <w:spacing w:after="0" w:line="240" w:lineRule="auto"/>
              <w:ind w:right="-537"/>
              <w:rPr>
                <w:rFonts w:ascii="Cambria" w:hAnsi="Cambria" w:eastAsia="Calibri" w:cs="Times New Roman"/>
                <w:kern w:val="0"/>
                <w:sz w:val="20"/>
                <w:szCs w:val="20"/>
                <w:lang w:eastAsia="ro-RO"/>
                <w14:ligatures w14:val="none"/>
              </w:rPr>
            </w:pPr>
          </w:p>
        </w:tc>
        <w:tc>
          <w:tcPr>
            <w:tcW w:w="1166" w:type="dxa"/>
            <w:vAlign w:val="center"/>
          </w:tcPr>
          <w:p w14:paraId="61E84881">
            <w:pPr>
              <w:spacing w:after="0" w:line="240" w:lineRule="auto"/>
              <w:rPr>
                <w:rFonts w:ascii="Cambria" w:hAnsi="Cambria" w:eastAsia="Calibri" w:cs="Times New Roman"/>
                <w:kern w:val="0"/>
                <w:sz w:val="20"/>
                <w:szCs w:val="20"/>
                <w:lang w:eastAsia="ro-RO"/>
                <w14:ligatures w14:val="none"/>
              </w:rPr>
            </w:pPr>
          </w:p>
        </w:tc>
        <w:tc>
          <w:tcPr>
            <w:tcW w:w="1166" w:type="dxa"/>
            <w:vAlign w:val="center"/>
          </w:tcPr>
          <w:p w14:paraId="2732604C">
            <w:pPr>
              <w:spacing w:after="0" w:line="240" w:lineRule="auto"/>
              <w:rPr>
                <w:rFonts w:ascii="Cambria" w:hAnsi="Cambria" w:eastAsia="Calibri" w:cs="Times New Roman"/>
                <w:kern w:val="0"/>
                <w:sz w:val="20"/>
                <w:szCs w:val="20"/>
                <w:lang w:eastAsia="ro-RO"/>
                <w14:ligatures w14:val="none"/>
              </w:rPr>
            </w:pPr>
          </w:p>
        </w:tc>
        <w:tc>
          <w:tcPr>
            <w:tcW w:w="1165" w:type="dxa"/>
            <w:vAlign w:val="center"/>
          </w:tcPr>
          <w:p w14:paraId="52A4F882">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drawing>
                <wp:inline distT="0" distB="0" distL="0" distR="0">
                  <wp:extent cx="600710" cy="611505"/>
                  <wp:effectExtent l="0" t="0" r="8890" b="0"/>
                  <wp:docPr id="15" name="Imagine 14" descr="O imagine care conține text, siglă, roșu, Fon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1DDE7636">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drawing>
                <wp:inline distT="0" distB="0" distL="0" distR="0">
                  <wp:extent cx="593725" cy="611505"/>
                  <wp:effectExtent l="0" t="0" r="0" b="0"/>
                  <wp:docPr id="16" name="Imagine 15" descr="O imagine care conține text, captură de ecran, Font, sigl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7A69A711">
            <w:pPr>
              <w:spacing w:after="0" w:line="240" w:lineRule="auto"/>
              <w:rPr>
                <w:rFonts w:ascii="Cambria" w:hAnsi="Cambria" w:eastAsia="Calibri" w:cs="Times New Roman"/>
                <w:kern w:val="0"/>
                <w:sz w:val="20"/>
                <w:szCs w:val="20"/>
                <w:lang w:eastAsia="ro-RO"/>
                <w14:ligatures w14:val="none"/>
              </w:rPr>
            </w:pPr>
          </w:p>
        </w:tc>
        <w:tc>
          <w:tcPr>
            <w:tcW w:w="1165" w:type="dxa"/>
            <w:vAlign w:val="center"/>
          </w:tcPr>
          <w:p w14:paraId="423B32E2">
            <w:pPr>
              <w:spacing w:after="0" w:line="240" w:lineRule="auto"/>
              <w:rPr>
                <w:rFonts w:ascii="Cambria" w:hAnsi="Cambria" w:eastAsia="Calibri" w:cs="Times New Roman"/>
                <w:kern w:val="0"/>
                <w:sz w:val="20"/>
                <w:szCs w:val="20"/>
                <w:lang w:eastAsia="ro-RO"/>
                <w14:ligatures w14:val="none"/>
              </w:rPr>
            </w:pPr>
          </w:p>
        </w:tc>
        <w:tc>
          <w:tcPr>
            <w:tcW w:w="1166" w:type="dxa"/>
            <w:vAlign w:val="center"/>
          </w:tcPr>
          <w:p w14:paraId="741BDDBE">
            <w:pPr>
              <w:spacing w:after="0" w:line="240" w:lineRule="auto"/>
              <w:rPr>
                <w:rFonts w:ascii="Cambria" w:hAnsi="Cambria" w:eastAsia="Calibri" w:cs="Times New Roman"/>
                <w:kern w:val="0"/>
                <w:sz w:val="20"/>
                <w:szCs w:val="20"/>
                <w:lang w:eastAsia="ro-RO"/>
                <w14:ligatures w14:val="none"/>
              </w:rPr>
            </w:pPr>
          </w:p>
        </w:tc>
        <w:tc>
          <w:tcPr>
            <w:tcW w:w="1166" w:type="dxa"/>
            <w:vAlign w:val="center"/>
          </w:tcPr>
          <w:p w14:paraId="6C16B376">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drawing>
                <wp:inline distT="0" distB="0" distL="0" distR="0">
                  <wp:extent cx="625475" cy="611505"/>
                  <wp:effectExtent l="0" t="0" r="3175" b="0"/>
                  <wp:docPr id="11" name="Imagine 10" descr="O imagine care conține proiectare, captură de ecran, tex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14:paraId="07213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165" w:type="dxa"/>
            <w:vAlign w:val="center"/>
          </w:tcPr>
          <w:p w14:paraId="303421C5">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drawing>
                <wp:inline distT="0" distB="0" distL="0" distR="0">
                  <wp:extent cx="599440" cy="611505"/>
                  <wp:effectExtent l="0" t="0" r="0" b="0"/>
                  <wp:docPr id="12" name="Imagine 11" descr="O imagine care conține text, captură de ecran, Font,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5B005270">
            <w:pPr>
              <w:spacing w:after="0" w:line="240" w:lineRule="auto"/>
              <w:rPr>
                <w:rFonts w:ascii="Cambria" w:hAnsi="Cambria" w:eastAsia="Calibri" w:cs="Times New Roman"/>
                <w:kern w:val="0"/>
                <w:sz w:val="20"/>
                <w:szCs w:val="20"/>
                <w:lang w:eastAsia="ro-RO"/>
                <w14:ligatures w14:val="none"/>
              </w:rPr>
            </w:pPr>
          </w:p>
        </w:tc>
        <w:tc>
          <w:tcPr>
            <w:tcW w:w="1166" w:type="dxa"/>
            <w:vAlign w:val="center"/>
          </w:tcPr>
          <w:p w14:paraId="366784A8">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drawing>
                <wp:inline distT="0" distB="0" distL="0" distR="0">
                  <wp:extent cx="594995" cy="611505"/>
                  <wp:effectExtent l="0" t="0" r="0" b="0"/>
                  <wp:docPr id="7" name="Imagine 6" descr="O imagine care conține Font, text, captură de ecran, Grafică&#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C58DF13">
            <w:pPr>
              <w:spacing w:after="0" w:line="240" w:lineRule="auto"/>
              <w:rPr>
                <w:rFonts w:ascii="Cambria" w:hAnsi="Cambria" w:eastAsia="Calibri" w:cs="Times New Roman"/>
                <w:kern w:val="0"/>
                <w:sz w:val="20"/>
                <w:szCs w:val="20"/>
                <w:lang w:eastAsia="ro-RO"/>
                <w14:ligatures w14:val="none"/>
              </w:rPr>
            </w:pPr>
          </w:p>
        </w:tc>
        <w:tc>
          <w:tcPr>
            <w:tcW w:w="1166" w:type="dxa"/>
            <w:vAlign w:val="center"/>
          </w:tcPr>
          <w:p w14:paraId="38729EAA">
            <w:pPr>
              <w:spacing w:after="0" w:line="240" w:lineRule="auto"/>
              <w:rPr>
                <w:rFonts w:ascii="Cambria" w:hAnsi="Cambria" w:eastAsia="Calibri" w:cs="Times New Roman"/>
                <w:kern w:val="0"/>
                <w:sz w:val="20"/>
                <w:szCs w:val="20"/>
                <w:lang w:eastAsia="ro-RO"/>
                <w14:ligatures w14:val="none"/>
              </w:rPr>
            </w:pPr>
          </w:p>
        </w:tc>
        <w:tc>
          <w:tcPr>
            <w:tcW w:w="1166" w:type="dxa"/>
            <w:vAlign w:val="center"/>
          </w:tcPr>
          <w:p w14:paraId="203DB388">
            <w:pPr>
              <w:spacing w:after="0" w:line="240" w:lineRule="auto"/>
              <w:rPr>
                <w:rFonts w:ascii="Cambria" w:hAnsi="Cambria" w:eastAsia="Calibri" w:cs="Times New Roman"/>
                <w:kern w:val="0"/>
                <w:sz w:val="20"/>
                <w:szCs w:val="20"/>
                <w:lang w:eastAsia="ro-RO"/>
                <w14:ligatures w14:val="none"/>
              </w:rPr>
            </w:pPr>
          </w:p>
        </w:tc>
        <w:tc>
          <w:tcPr>
            <w:tcW w:w="1165" w:type="dxa"/>
            <w:vAlign w:val="center"/>
          </w:tcPr>
          <w:p w14:paraId="7A1D1EBA">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drawing>
                <wp:inline distT="0" distB="0" distL="0" distR="0">
                  <wp:extent cx="613410" cy="611505"/>
                  <wp:effectExtent l="0" t="0" r="0" b="0"/>
                  <wp:docPr id="33" name="Imagine 32" descr="O imagine care conține pasăre, text, proiectare&#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4A30B9DC">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drawing>
                <wp:inline distT="0" distB="0" distL="0" distR="0">
                  <wp:extent cx="596900" cy="611505"/>
                  <wp:effectExtent l="0" t="0" r="0" b="0"/>
                  <wp:docPr id="35" name="Imagine 34" descr="O imagine care conține text, captură de ecran, siglă, Font&#10;&#10;Descriere generată autom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A57032A">
            <w:pPr>
              <w:spacing w:after="0" w:line="240" w:lineRule="auto"/>
              <w:rPr>
                <w:rFonts w:ascii="Cambria" w:hAnsi="Cambria" w:eastAsia="Calibri" w:cs="Times New Roman"/>
                <w:kern w:val="0"/>
                <w:sz w:val="20"/>
                <w:szCs w:val="20"/>
                <w:lang w:eastAsia="ro-RO"/>
                <w14:ligatures w14:val="none"/>
              </w:rPr>
            </w:pPr>
          </w:p>
        </w:tc>
      </w:tr>
    </w:tbl>
    <w:p w14:paraId="74CA3B07">
      <w:pPr>
        <w:rPr>
          <w:rFonts w:ascii="Cambria" w:hAnsi="Cambria"/>
          <w:sz w:val="20"/>
          <w:szCs w:val="20"/>
        </w:rPr>
      </w:pPr>
    </w:p>
    <w:p w14:paraId="130C6DD3">
      <w:pPr>
        <w:rPr>
          <w:rFonts w:ascii="Cambria" w:hAnsi="Cambria"/>
          <w:sz w:val="20"/>
          <w:szCs w:val="20"/>
        </w:rPr>
      </w:pPr>
    </w:p>
    <w:p w14:paraId="0DA9B19F">
      <w:pPr>
        <w:rPr>
          <w:rFonts w:ascii="Cambria" w:hAnsi="Cambria"/>
          <w:sz w:val="20"/>
          <w:szCs w:val="20"/>
        </w:rPr>
      </w:pPr>
    </w:p>
    <w:tbl>
      <w:tblPr>
        <w:tblStyle w:val="20"/>
        <w:tblW w:w="0" w:type="auto"/>
        <w:tblInd w:w="-431"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553"/>
        <w:gridCol w:w="2835"/>
        <w:gridCol w:w="1134"/>
        <w:gridCol w:w="3969"/>
      </w:tblGrid>
      <w:tr w14:paraId="2195F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5" w:hRule="atLeast"/>
        </w:trPr>
        <w:tc>
          <w:tcPr>
            <w:tcW w:w="2553" w:type="dxa"/>
          </w:tcPr>
          <w:p w14:paraId="7D7E40B9">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t>Data completării:</w:t>
            </w:r>
          </w:p>
          <w:p w14:paraId="6F85EC4B">
            <w:pPr>
              <w:spacing w:after="0" w:line="240" w:lineRule="auto"/>
              <w:rPr>
                <w:rFonts w:hint="default" w:ascii="Cambria" w:hAnsi="Cambria" w:eastAsia="Calibri" w:cs="Times New Roman"/>
                <w:kern w:val="0"/>
                <w:sz w:val="20"/>
                <w:szCs w:val="20"/>
                <w:lang w:val="en-US" w:eastAsia="ro-RO"/>
                <w14:ligatures w14:val="none"/>
              </w:rPr>
            </w:pPr>
            <w:r>
              <w:rPr>
                <w:rFonts w:hint="default" w:ascii="Cambria" w:hAnsi="Cambria" w:eastAsia="Calibri" w:cs="Times New Roman"/>
                <w:kern w:val="0"/>
                <w:sz w:val="20"/>
                <w:szCs w:val="20"/>
                <w:lang w:val="en-US" w:eastAsia="ro-RO"/>
                <w14:ligatures w14:val="none"/>
              </w:rPr>
              <w:t>08.11.2025</w:t>
            </w:r>
            <w:bookmarkStart w:id="0" w:name="_GoBack"/>
            <w:bookmarkEnd w:id="0"/>
          </w:p>
        </w:tc>
        <w:tc>
          <w:tcPr>
            <w:tcW w:w="3969" w:type="dxa"/>
            <w:gridSpan w:val="2"/>
            <w:vAlign w:val="center"/>
          </w:tcPr>
          <w:p w14:paraId="7FC6F972">
            <w:pPr>
              <w:spacing w:after="0" w:line="480" w:lineRule="auto"/>
              <w:jc w:val="center"/>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t>Semnătura titularului de curs</w:t>
            </w:r>
          </w:p>
          <w:p w14:paraId="0F5C8287">
            <w:pPr>
              <w:spacing w:after="0" w:line="480" w:lineRule="auto"/>
              <w:jc w:val="center"/>
              <w:rPr>
                <w:rFonts w:ascii="Cambria" w:hAnsi="Cambria" w:eastAsia="Calibri" w:cs="Times New Roman"/>
                <w:kern w:val="0"/>
                <w:sz w:val="20"/>
                <w:szCs w:val="20"/>
                <w:lang w:eastAsia="ro-RO"/>
                <w14:ligatures w14:val="none"/>
              </w:rPr>
            </w:pPr>
            <w:r>
              <w:drawing>
                <wp:inline distT="0" distB="0" distL="114300" distR="114300">
                  <wp:extent cx="1292225" cy="1021080"/>
                  <wp:effectExtent l="0" t="0" r="317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4"/>
                          <a:stretch>
                            <a:fillRect/>
                          </a:stretch>
                        </pic:blipFill>
                        <pic:spPr>
                          <a:xfrm>
                            <a:off x="0" y="0"/>
                            <a:ext cx="1292225" cy="1021080"/>
                          </a:xfrm>
                          <a:prstGeom prst="rect">
                            <a:avLst/>
                          </a:prstGeom>
                          <a:noFill/>
                          <a:ln>
                            <a:noFill/>
                          </a:ln>
                        </pic:spPr>
                      </pic:pic>
                    </a:graphicData>
                  </a:graphic>
                </wp:inline>
              </w:drawing>
            </w:r>
          </w:p>
        </w:tc>
        <w:tc>
          <w:tcPr>
            <w:tcW w:w="3969" w:type="dxa"/>
            <w:vAlign w:val="center"/>
          </w:tcPr>
          <w:p w14:paraId="6B082F1C">
            <w:pPr>
              <w:spacing w:after="0" w:line="480" w:lineRule="auto"/>
              <w:jc w:val="center"/>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t>Semnătura titularului de seminar</w:t>
            </w:r>
          </w:p>
          <w:p w14:paraId="34043C9C">
            <w:pPr>
              <w:spacing w:after="0" w:line="480" w:lineRule="auto"/>
              <w:jc w:val="center"/>
              <w:rPr>
                <w:rFonts w:ascii="Cambria" w:hAnsi="Cambria" w:eastAsia="Calibri" w:cs="Times New Roman"/>
                <w:kern w:val="0"/>
                <w:sz w:val="20"/>
                <w:szCs w:val="20"/>
                <w:lang w:eastAsia="ro-RO"/>
                <w14:ligatures w14:val="none"/>
              </w:rPr>
            </w:pPr>
            <w:r>
              <w:drawing>
                <wp:anchor distT="0" distB="0" distL="0" distR="0" simplePos="0" relativeHeight="251660288" behindDoc="1" locked="0" layoutInCell="1" allowOverlap="1">
                  <wp:simplePos x="0" y="0"/>
                  <wp:positionH relativeFrom="page">
                    <wp:posOffset>880745</wp:posOffset>
                  </wp:positionH>
                  <wp:positionV relativeFrom="paragraph">
                    <wp:posOffset>21590</wp:posOffset>
                  </wp:positionV>
                  <wp:extent cx="921385" cy="558165"/>
                  <wp:effectExtent l="0" t="0" r="8255" b="5715"/>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15" cstate="print"/>
                          <a:stretch>
                            <a:fillRect/>
                          </a:stretch>
                        </pic:blipFill>
                        <pic:spPr>
                          <a:xfrm>
                            <a:off x="0" y="0"/>
                            <a:ext cx="921385" cy="558165"/>
                          </a:xfrm>
                          <a:prstGeom prst="rect">
                            <a:avLst/>
                          </a:prstGeom>
                        </pic:spPr>
                      </pic:pic>
                    </a:graphicData>
                  </a:graphic>
                </wp:anchor>
              </w:drawing>
            </w:r>
          </w:p>
        </w:tc>
      </w:tr>
      <w:tr w14:paraId="2607C9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6" w:hRule="atLeast"/>
        </w:trPr>
        <w:tc>
          <w:tcPr>
            <w:tcW w:w="2553" w:type="dxa"/>
            <w:vAlign w:val="center"/>
          </w:tcPr>
          <w:p w14:paraId="10DE3FC9">
            <w:pPr>
              <w:spacing w:after="0" w:line="480" w:lineRule="auto"/>
              <w:rPr>
                <w:rFonts w:ascii="Cambria" w:hAnsi="Cambria" w:eastAsia="Calibri" w:cs="Times New Roman"/>
                <w:kern w:val="0"/>
                <w:sz w:val="20"/>
                <w:szCs w:val="20"/>
                <w:lang w:eastAsia="ro-RO"/>
                <w14:ligatures w14:val="none"/>
              </w:rPr>
            </w:pPr>
          </w:p>
        </w:tc>
        <w:tc>
          <w:tcPr>
            <w:tcW w:w="3969" w:type="dxa"/>
            <w:gridSpan w:val="2"/>
            <w:vAlign w:val="center"/>
          </w:tcPr>
          <w:p w14:paraId="3941C289">
            <w:pPr>
              <w:spacing w:after="0" w:line="480" w:lineRule="auto"/>
              <w:rPr>
                <w:rFonts w:ascii="Cambria" w:hAnsi="Cambria" w:eastAsia="Calibri" w:cs="Times New Roman"/>
                <w:kern w:val="0"/>
                <w:sz w:val="20"/>
                <w:szCs w:val="20"/>
                <w:lang w:eastAsia="ro-RO"/>
                <w14:ligatures w14:val="none"/>
              </w:rPr>
            </w:pPr>
          </w:p>
        </w:tc>
        <w:tc>
          <w:tcPr>
            <w:tcW w:w="3969" w:type="dxa"/>
            <w:vAlign w:val="center"/>
          </w:tcPr>
          <w:p w14:paraId="2AD0C44F">
            <w:pPr>
              <w:spacing w:after="0" w:line="480" w:lineRule="auto"/>
              <w:rPr>
                <w:rFonts w:ascii="Cambria" w:hAnsi="Cambria" w:eastAsia="Calibri" w:cs="Times New Roman"/>
                <w:kern w:val="0"/>
                <w:sz w:val="20"/>
                <w:szCs w:val="20"/>
                <w:lang w:eastAsia="ro-RO"/>
                <w14:ligatures w14:val="none"/>
              </w:rPr>
            </w:pPr>
          </w:p>
        </w:tc>
      </w:tr>
      <w:tr w14:paraId="5931D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5" w:hRule="atLeast"/>
        </w:trPr>
        <w:tc>
          <w:tcPr>
            <w:tcW w:w="5388" w:type="dxa"/>
            <w:gridSpan w:val="2"/>
          </w:tcPr>
          <w:p w14:paraId="13CC825D">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t>Data avizării în departament:</w:t>
            </w:r>
          </w:p>
          <w:p w14:paraId="27B1F697">
            <w:pPr>
              <w:spacing w:after="0" w:line="240" w:lineRule="auto"/>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t>...</w:t>
            </w:r>
          </w:p>
          <w:p w14:paraId="714DB94C">
            <w:pPr>
              <w:spacing w:after="0" w:line="480" w:lineRule="auto"/>
              <w:rPr>
                <w:rFonts w:ascii="Cambria" w:hAnsi="Cambria" w:eastAsia="Calibri" w:cs="Times New Roman"/>
                <w:kern w:val="0"/>
                <w:sz w:val="20"/>
                <w:szCs w:val="20"/>
                <w:lang w:eastAsia="ro-RO"/>
                <w14:ligatures w14:val="none"/>
              </w:rPr>
            </w:pPr>
          </w:p>
          <w:p w14:paraId="4DCA8C86">
            <w:pPr>
              <w:spacing w:after="0" w:line="480" w:lineRule="auto"/>
              <w:rPr>
                <w:rFonts w:ascii="Cambria" w:hAnsi="Cambria" w:eastAsia="Calibri" w:cs="Times New Roman"/>
                <w:kern w:val="0"/>
                <w:sz w:val="20"/>
                <w:szCs w:val="20"/>
                <w:lang w:eastAsia="ro-RO"/>
                <w14:ligatures w14:val="none"/>
              </w:rPr>
            </w:pPr>
          </w:p>
        </w:tc>
        <w:tc>
          <w:tcPr>
            <w:tcW w:w="5103" w:type="dxa"/>
            <w:gridSpan w:val="2"/>
            <w:vAlign w:val="center"/>
          </w:tcPr>
          <w:p w14:paraId="6E7DCA84">
            <w:pPr>
              <w:spacing w:after="0" w:line="480" w:lineRule="auto"/>
              <w:jc w:val="center"/>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t>Semnătura directorului de departament</w:t>
            </w:r>
          </w:p>
          <w:p w14:paraId="6ACF21FC">
            <w:pPr>
              <w:spacing w:after="0" w:line="480" w:lineRule="auto"/>
              <w:jc w:val="center"/>
              <w:rPr>
                <w:rFonts w:ascii="Cambria" w:hAnsi="Cambria" w:eastAsia="Calibri" w:cs="Times New Roman"/>
                <w:kern w:val="0"/>
                <w:sz w:val="20"/>
                <w:szCs w:val="20"/>
                <w:lang w:eastAsia="ro-RO"/>
                <w14:ligatures w14:val="none"/>
              </w:rPr>
            </w:pPr>
            <w:r>
              <w:rPr>
                <w:rFonts w:ascii="Cambria" w:hAnsi="Cambria" w:eastAsia="Calibri" w:cs="Times New Roman"/>
                <w:kern w:val="0"/>
                <w:sz w:val="20"/>
                <w:szCs w:val="20"/>
                <w:lang w:eastAsia="ro-RO"/>
                <w14:ligatures w14:val="none"/>
              </w:rPr>
              <w:t>.....................</w:t>
            </w:r>
          </w:p>
          <w:p w14:paraId="2757C074">
            <w:pPr>
              <w:spacing w:after="0" w:line="480" w:lineRule="auto"/>
              <w:jc w:val="center"/>
              <w:rPr>
                <w:rFonts w:ascii="Cambria" w:hAnsi="Cambria" w:eastAsia="Calibri" w:cs="Times New Roman"/>
                <w:kern w:val="0"/>
                <w:sz w:val="20"/>
                <w:szCs w:val="20"/>
                <w:lang w:eastAsia="ro-RO"/>
                <w14:ligatures w14:val="none"/>
              </w:rPr>
            </w:pPr>
          </w:p>
          <w:p w14:paraId="6C7ED803">
            <w:pPr>
              <w:spacing w:after="0" w:line="480" w:lineRule="auto"/>
              <w:jc w:val="center"/>
              <w:rPr>
                <w:rFonts w:ascii="Cambria" w:hAnsi="Cambria" w:eastAsia="Calibri" w:cs="Times New Roman"/>
                <w:kern w:val="0"/>
                <w:sz w:val="20"/>
                <w:szCs w:val="20"/>
                <w:lang w:eastAsia="ro-RO"/>
                <w14:ligatures w14:val="none"/>
              </w:rPr>
            </w:pPr>
          </w:p>
        </w:tc>
      </w:tr>
    </w:tbl>
    <w:p w14:paraId="7C12396E">
      <w:pPr>
        <w:rPr>
          <w:rFonts w:ascii="Cambria" w:hAnsi="Cambria"/>
          <w:sz w:val="20"/>
          <w:szCs w:val="20"/>
        </w:rPr>
      </w:pPr>
    </w:p>
    <w:sectPr>
      <w:pgSz w:w="11907" w:h="16840"/>
      <w:pgMar w:top="1134" w:right="1134" w:bottom="1134" w:left="1134"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Aptos">
    <w:altName w:val="SimSun"/>
    <w:panose1 w:val="00000000000000000000"/>
    <w:charset w:val="86"/>
    <w:family w:val="swiss"/>
    <w:pitch w:val="default"/>
    <w:sig w:usb0="00000000" w:usb1="00000000" w:usb2="00000000" w:usb3="00000000" w:csb0="0000019F" w:csb1="00000000"/>
  </w:font>
  <w:font w:name="Aptos Display">
    <w:altName w:val="Segoe Print"/>
    <w:panose1 w:val="00000000000000000000"/>
    <w:charset w:val="00"/>
    <w:family w:val="swiss"/>
    <w:pitch w:val="default"/>
    <w:sig w:usb0="00000000" w:usb1="00000000" w:usb2="00000000" w:usb3="00000000" w:csb0="0000019F" w:csb1="00000000"/>
  </w:font>
  <w:font w:name="等线 Light">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Apto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line="278" w:lineRule="auto"/>
      </w:pPr>
      <w:r>
        <w:separator/>
      </w:r>
    </w:p>
  </w:footnote>
  <w:footnote w:type="continuationSeparator" w:id="3">
    <w:p>
      <w:pPr>
        <w:spacing w:before="0" w:after="0" w:line="278" w:lineRule="auto"/>
      </w:pPr>
      <w:r>
        <w:continuationSeparator/>
      </w:r>
    </w:p>
  </w:footnote>
  <w:footnote w:id="0">
    <w:p w14:paraId="3806BD12">
      <w:pPr>
        <w:pStyle w:val="15"/>
        <w:jc w:val="both"/>
        <w:rPr>
          <w:rFonts w:ascii="Cambria" w:hAnsi="Cambria"/>
        </w:rPr>
      </w:pPr>
      <w:r>
        <w:rPr>
          <w:rStyle w:val="14"/>
          <w:rFonts w:ascii="Cambria" w:hAnsi="Cambria"/>
        </w:rPr>
        <w:footnoteRef/>
      </w:r>
      <w:r>
        <w:rPr>
          <w:rFonts w:ascii="Cambria" w:hAnsi="Cambria"/>
        </w:rPr>
        <w:t xml:space="preserve"> Păstrați doar etichetele care, în conformitate cu </w:t>
      </w:r>
      <w:r>
        <w:fldChar w:fldCharType="begin"/>
      </w:r>
      <w:r>
        <w:instrText xml:space="preserve"> HYPERLINK "https://green.ubbcluj.ro/procedura-de-aplicare-a-etichetelor-odd/" </w:instrText>
      </w:r>
      <w:r>
        <w:fldChar w:fldCharType="separate"/>
      </w:r>
      <w:r>
        <w:rPr>
          <w:rStyle w:val="16"/>
          <w:rFonts w:ascii="Cambria" w:hAnsi="Cambria"/>
          <w:i/>
          <w:iCs/>
        </w:rPr>
        <w:t>Procedura de aplicare a etichetelor ODD în procesul academic</w:t>
      </w:r>
      <w:r>
        <w:rPr>
          <w:rStyle w:val="16"/>
          <w:rFonts w:ascii="Cambria" w:hAnsi="Cambria"/>
          <w:i/>
          <w:iCs/>
        </w:rPr>
        <w:fldChar w:fldCharType="end"/>
      </w:r>
      <w:r>
        <w:rPr>
          <w:rFonts w:ascii="Cambria" w:hAnsi="Cambria"/>
        </w:rPr>
        <w:t xml:space="preserve">, se potrivesc disciplinei și ștergeți-le pe celelalte, inclusiv eticheta generală pentru </w:t>
      </w:r>
      <w:r>
        <w:rPr>
          <w:rFonts w:ascii="Cambria" w:hAnsi="Cambria"/>
          <w:i/>
          <w:iCs/>
        </w:rPr>
        <w:t>Dezvoltare durabilă</w:t>
      </w:r>
      <w:r>
        <w:rPr>
          <w:rFonts w:ascii="Cambria" w:hAnsi="Cambria"/>
        </w:rPr>
        <w:t xml:space="preserve"> - dacă nu se aplică. Dacă nicio etichetă nu descrie disciplina, ștergeți-le pe toate și scrieți "</w:t>
      </w:r>
      <w:r>
        <w:rPr>
          <w:rFonts w:ascii="Cambria" w:hAnsi="Cambria"/>
          <w:i/>
          <w:iCs/>
        </w:rPr>
        <w:t>Nu se aplică.</w:t>
      </w:r>
      <w:r>
        <w:rPr>
          <w:rFonts w:ascii="Cambria" w:hAnsi="Cambria"/>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3172A"/>
    <w:multiLevelType w:val="singleLevel"/>
    <w:tmpl w:val="8E73172A"/>
    <w:lvl w:ilvl="0" w:tentative="0">
      <w:start w:val="1"/>
      <w:numFmt w:val="decimal"/>
      <w:suff w:val="space"/>
      <w:lvlText w:val="%1."/>
      <w:lvlJc w:val="left"/>
    </w:lvl>
  </w:abstractNum>
  <w:abstractNum w:abstractNumId="1">
    <w:nsid w:val="E4B54A55"/>
    <w:multiLevelType w:val="singleLevel"/>
    <w:tmpl w:val="E4B54A55"/>
    <w:lvl w:ilvl="0" w:tentative="0">
      <w:start w:val="3"/>
      <w:numFmt w:val="decimal"/>
      <w:suff w:val="space"/>
      <w:lvlText w:val="%1."/>
      <w:lvlJc w:val="left"/>
    </w:lvl>
  </w:abstractNum>
  <w:abstractNum w:abstractNumId="2">
    <w:nsid w:val="E9AD8E4B"/>
    <w:multiLevelType w:val="singleLevel"/>
    <w:tmpl w:val="E9AD8E4B"/>
    <w:lvl w:ilvl="0" w:tentative="0">
      <w:start w:val="5"/>
      <w:numFmt w:val="decimal"/>
      <w:suff w:val="space"/>
      <w:lvlText w:val="%1."/>
      <w:lvlJc w:val="left"/>
    </w:lvl>
  </w:abstractNum>
  <w:abstractNum w:abstractNumId="3">
    <w:nsid w:val="2E6EDA16"/>
    <w:multiLevelType w:val="singleLevel"/>
    <w:tmpl w:val="2E6EDA16"/>
    <w:lvl w:ilvl="0" w:tentative="0">
      <w:start w:val="2"/>
      <w:numFmt w:val="decimal"/>
      <w:suff w:val="space"/>
      <w:lvlText w:val="%1."/>
      <w:lvlJc w:val="left"/>
    </w:lvl>
  </w:abstractNum>
  <w:abstractNum w:abstractNumId="4">
    <w:nsid w:val="384F4811"/>
    <w:multiLevelType w:val="singleLevel"/>
    <w:tmpl w:val="384F4811"/>
    <w:lvl w:ilvl="0" w:tentative="0">
      <w:start w:val="4"/>
      <w:numFmt w:val="decimal"/>
      <w:suff w:val="space"/>
      <w:lvlText w:val="%1."/>
      <w:lvlJc w:val="left"/>
    </w:lvl>
  </w:abstractNum>
  <w:abstractNum w:abstractNumId="5">
    <w:nsid w:val="3B67263B"/>
    <w:multiLevelType w:val="multilevel"/>
    <w:tmpl w:val="3B67263B"/>
    <w:lvl w:ilvl="0" w:tentative="0">
      <w:start w:val="1"/>
      <w:numFmt w:val="bullet"/>
      <w:lvlText w:val=""/>
      <w:lvlJc w:val="left"/>
      <w:pPr>
        <w:tabs>
          <w:tab w:val="left" w:pos="641"/>
        </w:tabs>
        <w:ind w:left="641" w:hanging="357"/>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bordersDoNotSurroundHeader w:val="0"/>
  <w:bordersDoNotSurroundFooter w:val="0"/>
  <w:documentProtection w:enforcement="0"/>
  <w:defaultTabStop w:val="720"/>
  <w:drawingGridHorizontalSpacing w:val="120"/>
  <w:displayHorizontalDrawingGridEvery w:val="1"/>
  <w:displayVerticalDrawingGridEvery w:val="1"/>
  <w:noPunctuationKerning w:val="1"/>
  <w:characterSpacingControl w:val="doNotCompress"/>
  <w:footnotePr>
    <w:footnote w:id="2"/>
    <w:footnote w:id="3"/>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81A"/>
    <w:rsid w:val="00011141"/>
    <w:rsid w:val="00035F4F"/>
    <w:rsid w:val="00036059"/>
    <w:rsid w:val="000B6EB1"/>
    <w:rsid w:val="000B7D0D"/>
    <w:rsid w:val="000D20FE"/>
    <w:rsid w:val="000F20F3"/>
    <w:rsid w:val="000F2DF8"/>
    <w:rsid w:val="00105C9A"/>
    <w:rsid w:val="00117B5A"/>
    <w:rsid w:val="00123B64"/>
    <w:rsid w:val="001253AA"/>
    <w:rsid w:val="001346BE"/>
    <w:rsid w:val="00155A52"/>
    <w:rsid w:val="001914D4"/>
    <w:rsid w:val="0019757E"/>
    <w:rsid w:val="001A4A04"/>
    <w:rsid w:val="001A50C5"/>
    <w:rsid w:val="001C2668"/>
    <w:rsid w:val="00201EE0"/>
    <w:rsid w:val="00221B6D"/>
    <w:rsid w:val="002315D2"/>
    <w:rsid w:val="00242E53"/>
    <w:rsid w:val="00250293"/>
    <w:rsid w:val="00250F88"/>
    <w:rsid w:val="00261BF1"/>
    <w:rsid w:val="00273287"/>
    <w:rsid w:val="002A3A93"/>
    <w:rsid w:val="002B298E"/>
    <w:rsid w:val="002B38EF"/>
    <w:rsid w:val="002B3B45"/>
    <w:rsid w:val="002C2A67"/>
    <w:rsid w:val="002D19B2"/>
    <w:rsid w:val="002D5FCA"/>
    <w:rsid w:val="002E2D93"/>
    <w:rsid w:val="002E4459"/>
    <w:rsid w:val="00301E97"/>
    <w:rsid w:val="00351944"/>
    <w:rsid w:val="0035421D"/>
    <w:rsid w:val="00357598"/>
    <w:rsid w:val="00366881"/>
    <w:rsid w:val="00370DF5"/>
    <w:rsid w:val="0039378F"/>
    <w:rsid w:val="003A1213"/>
    <w:rsid w:val="003B6EE4"/>
    <w:rsid w:val="003C197C"/>
    <w:rsid w:val="003C47C3"/>
    <w:rsid w:val="003D7F8A"/>
    <w:rsid w:val="003F481E"/>
    <w:rsid w:val="003F659E"/>
    <w:rsid w:val="00405204"/>
    <w:rsid w:val="0042330E"/>
    <w:rsid w:val="00443956"/>
    <w:rsid w:val="00453436"/>
    <w:rsid w:val="004613CA"/>
    <w:rsid w:val="004675C5"/>
    <w:rsid w:val="004D2236"/>
    <w:rsid w:val="004E11FF"/>
    <w:rsid w:val="004E2C1F"/>
    <w:rsid w:val="004E578B"/>
    <w:rsid w:val="004F45E5"/>
    <w:rsid w:val="004F4B37"/>
    <w:rsid w:val="0050720F"/>
    <w:rsid w:val="00551CC4"/>
    <w:rsid w:val="00586682"/>
    <w:rsid w:val="005B2BEB"/>
    <w:rsid w:val="005B66A9"/>
    <w:rsid w:val="005E100B"/>
    <w:rsid w:val="005E1610"/>
    <w:rsid w:val="005F30A6"/>
    <w:rsid w:val="006016CF"/>
    <w:rsid w:val="00606962"/>
    <w:rsid w:val="00632190"/>
    <w:rsid w:val="00687EE7"/>
    <w:rsid w:val="00694E26"/>
    <w:rsid w:val="006A3DD3"/>
    <w:rsid w:val="006B2EAE"/>
    <w:rsid w:val="006B6ABF"/>
    <w:rsid w:val="006D648A"/>
    <w:rsid w:val="006E276B"/>
    <w:rsid w:val="006F32EA"/>
    <w:rsid w:val="00706E3A"/>
    <w:rsid w:val="007342EF"/>
    <w:rsid w:val="0074223A"/>
    <w:rsid w:val="007526F3"/>
    <w:rsid w:val="007566DE"/>
    <w:rsid w:val="007965C1"/>
    <w:rsid w:val="007D0416"/>
    <w:rsid w:val="007D6BE3"/>
    <w:rsid w:val="008119F8"/>
    <w:rsid w:val="00820A4F"/>
    <w:rsid w:val="00827CA3"/>
    <w:rsid w:val="0083358D"/>
    <w:rsid w:val="0084063D"/>
    <w:rsid w:val="00844EAD"/>
    <w:rsid w:val="0084568F"/>
    <w:rsid w:val="00847940"/>
    <w:rsid w:val="00863872"/>
    <w:rsid w:val="008663BC"/>
    <w:rsid w:val="00885BDD"/>
    <w:rsid w:val="00886616"/>
    <w:rsid w:val="00896E10"/>
    <w:rsid w:val="008B15F8"/>
    <w:rsid w:val="008C28C6"/>
    <w:rsid w:val="008C6A8A"/>
    <w:rsid w:val="008E6D88"/>
    <w:rsid w:val="008F5E28"/>
    <w:rsid w:val="00936988"/>
    <w:rsid w:val="009401B8"/>
    <w:rsid w:val="00944A03"/>
    <w:rsid w:val="009508B1"/>
    <w:rsid w:val="00996BA6"/>
    <w:rsid w:val="00996E5F"/>
    <w:rsid w:val="009F6D96"/>
    <w:rsid w:val="00A11BE1"/>
    <w:rsid w:val="00A2132C"/>
    <w:rsid w:val="00A23D3E"/>
    <w:rsid w:val="00A24211"/>
    <w:rsid w:val="00A4215F"/>
    <w:rsid w:val="00A713B0"/>
    <w:rsid w:val="00A74D64"/>
    <w:rsid w:val="00A82450"/>
    <w:rsid w:val="00AB0DE7"/>
    <w:rsid w:val="00B417DB"/>
    <w:rsid w:val="00BC7CDE"/>
    <w:rsid w:val="00BD3CB2"/>
    <w:rsid w:val="00BF17DD"/>
    <w:rsid w:val="00BF2C1C"/>
    <w:rsid w:val="00BF4F61"/>
    <w:rsid w:val="00C02345"/>
    <w:rsid w:val="00C15633"/>
    <w:rsid w:val="00C163AF"/>
    <w:rsid w:val="00C3571C"/>
    <w:rsid w:val="00C76710"/>
    <w:rsid w:val="00C9513E"/>
    <w:rsid w:val="00CA412A"/>
    <w:rsid w:val="00CB66F3"/>
    <w:rsid w:val="00CC781A"/>
    <w:rsid w:val="00CE2BF2"/>
    <w:rsid w:val="00D00111"/>
    <w:rsid w:val="00D06D01"/>
    <w:rsid w:val="00D12BC3"/>
    <w:rsid w:val="00D2397E"/>
    <w:rsid w:val="00D44828"/>
    <w:rsid w:val="00D51618"/>
    <w:rsid w:val="00D60DDF"/>
    <w:rsid w:val="00D70267"/>
    <w:rsid w:val="00D80899"/>
    <w:rsid w:val="00D94607"/>
    <w:rsid w:val="00DC236E"/>
    <w:rsid w:val="00DD2809"/>
    <w:rsid w:val="00DE6B49"/>
    <w:rsid w:val="00DE7243"/>
    <w:rsid w:val="00E027F6"/>
    <w:rsid w:val="00E03DC8"/>
    <w:rsid w:val="00E27C90"/>
    <w:rsid w:val="00E463DB"/>
    <w:rsid w:val="00E56D7A"/>
    <w:rsid w:val="00E724BA"/>
    <w:rsid w:val="00EF1903"/>
    <w:rsid w:val="00F01F2B"/>
    <w:rsid w:val="00F21FB8"/>
    <w:rsid w:val="00F52A38"/>
    <w:rsid w:val="00F65EFF"/>
    <w:rsid w:val="00F708DA"/>
    <w:rsid w:val="00F76D8F"/>
    <w:rsid w:val="00F81966"/>
    <w:rsid w:val="00F85E5C"/>
    <w:rsid w:val="00F974CE"/>
    <w:rsid w:val="00FA3D17"/>
    <w:rsid w:val="00FA7471"/>
    <w:rsid w:val="00FB5485"/>
    <w:rsid w:val="00FC204E"/>
    <w:rsid w:val="00FD3B76"/>
    <w:rsid w:val="078922CD"/>
    <w:rsid w:val="081A7B74"/>
    <w:rsid w:val="10929FD2"/>
    <w:rsid w:val="1ECD37C1"/>
    <w:rsid w:val="21990BE9"/>
    <w:rsid w:val="22D9017C"/>
    <w:rsid w:val="3C8B5822"/>
    <w:rsid w:val="46FE33D9"/>
    <w:rsid w:val="47543D6C"/>
    <w:rsid w:val="4CC386AB"/>
    <w:rsid w:val="549F7AC6"/>
    <w:rsid w:val="5B44A9F5"/>
    <w:rsid w:val="711B1E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78" w:lineRule="auto"/>
    </w:pPr>
    <w:rPr>
      <w:rFonts w:asciiTheme="minorHAnsi" w:hAnsiTheme="minorHAnsi" w:eastAsiaTheme="minorHAnsi" w:cstheme="minorBidi"/>
      <w:kern w:val="2"/>
      <w:sz w:val="24"/>
      <w:szCs w:val="24"/>
      <w:lang w:val="ro-RO" w:eastAsia="en-US" w:bidi="ar-SA"/>
      <w14:ligatures w14:val="standardContextual"/>
    </w:rPr>
  </w:style>
  <w:style w:type="paragraph" w:styleId="2">
    <w:name w:val="heading 1"/>
    <w:basedOn w:val="1"/>
    <w:next w:val="1"/>
    <w:link w:val="22"/>
    <w:qFormat/>
    <w:uiPriority w:val="9"/>
    <w:pPr>
      <w:keepNext/>
      <w:keepLines/>
      <w:spacing w:before="360" w:after="80"/>
      <w:outlineLvl w:val="0"/>
    </w:pPr>
    <w:rPr>
      <w:rFonts w:asciiTheme="majorHAnsi" w:hAnsiTheme="majorHAnsi" w:eastAsiaTheme="majorEastAsia" w:cstheme="majorBidi"/>
      <w:color w:val="104862" w:themeColor="accent1" w:themeShade="BF"/>
      <w:sz w:val="40"/>
      <w:szCs w:val="40"/>
    </w:rPr>
  </w:style>
  <w:style w:type="paragraph" w:styleId="3">
    <w:name w:val="heading 2"/>
    <w:basedOn w:val="1"/>
    <w:next w:val="1"/>
    <w:link w:val="23"/>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32"/>
      <w:szCs w:val="32"/>
    </w:rPr>
  </w:style>
  <w:style w:type="paragraph" w:styleId="4">
    <w:name w:val="heading 3"/>
    <w:basedOn w:val="1"/>
    <w:next w:val="1"/>
    <w:link w:val="24"/>
    <w:semiHidden/>
    <w:unhideWhenUsed/>
    <w:qFormat/>
    <w:uiPriority w:val="9"/>
    <w:pPr>
      <w:keepNext/>
      <w:keepLines/>
      <w:spacing w:before="160" w:after="80"/>
      <w:outlineLvl w:val="2"/>
    </w:pPr>
    <w:rPr>
      <w:rFonts w:eastAsiaTheme="majorEastAsia" w:cstheme="majorBidi"/>
      <w:color w:val="104862" w:themeColor="accent1" w:themeShade="BF"/>
      <w:sz w:val="28"/>
      <w:szCs w:val="28"/>
    </w:rPr>
  </w:style>
  <w:style w:type="paragraph" w:styleId="5">
    <w:name w:val="heading 4"/>
    <w:basedOn w:val="1"/>
    <w:next w:val="1"/>
    <w:link w:val="25"/>
    <w:semiHidden/>
    <w:unhideWhenUsed/>
    <w:qFormat/>
    <w:uiPriority w:val="9"/>
    <w:pPr>
      <w:keepNext/>
      <w:keepLines/>
      <w:spacing w:before="80" w:after="40"/>
      <w:outlineLvl w:val="3"/>
    </w:pPr>
    <w:rPr>
      <w:rFonts w:eastAsiaTheme="majorEastAsia" w:cstheme="majorBidi"/>
      <w:i/>
      <w:iCs/>
      <w:color w:val="104862" w:themeColor="accent1" w:themeShade="BF"/>
    </w:rPr>
  </w:style>
  <w:style w:type="paragraph" w:styleId="6">
    <w:name w:val="heading 5"/>
    <w:basedOn w:val="1"/>
    <w:next w:val="1"/>
    <w:link w:val="26"/>
    <w:semiHidden/>
    <w:unhideWhenUsed/>
    <w:qFormat/>
    <w:uiPriority w:val="9"/>
    <w:pPr>
      <w:keepNext/>
      <w:keepLines/>
      <w:spacing w:before="80" w:after="40"/>
      <w:outlineLvl w:val="4"/>
    </w:pPr>
    <w:rPr>
      <w:rFonts w:eastAsiaTheme="majorEastAsia" w:cstheme="majorBidi"/>
      <w:color w:val="104862" w:themeColor="accent1" w:themeShade="BF"/>
    </w:rPr>
  </w:style>
  <w:style w:type="paragraph" w:styleId="7">
    <w:name w:val="heading 6"/>
    <w:basedOn w:val="1"/>
    <w:next w:val="1"/>
    <w:link w:val="27"/>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8"/>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9"/>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30"/>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Emphasis"/>
    <w:basedOn w:val="11"/>
    <w:qFormat/>
    <w:uiPriority w:val="20"/>
    <w:rPr>
      <w:i/>
      <w:iCs/>
    </w:rPr>
  </w:style>
  <w:style w:type="character" w:styleId="14">
    <w:name w:val="footnote reference"/>
    <w:semiHidden/>
    <w:unhideWhenUsed/>
    <w:qFormat/>
    <w:uiPriority w:val="99"/>
    <w:rPr>
      <w:vertAlign w:val="superscript"/>
    </w:rPr>
  </w:style>
  <w:style w:type="paragraph" w:styleId="15">
    <w:name w:val="footnote text"/>
    <w:basedOn w:val="1"/>
    <w:link w:val="40"/>
    <w:semiHidden/>
    <w:unhideWhenUsed/>
    <w:qFormat/>
    <w:uiPriority w:val="99"/>
    <w:pPr>
      <w:spacing w:after="200" w:line="276" w:lineRule="auto"/>
    </w:pPr>
    <w:rPr>
      <w:rFonts w:ascii="Calibri" w:hAnsi="Calibri" w:eastAsia="Calibri" w:cs="Times New Roman"/>
      <w:kern w:val="0"/>
      <w:sz w:val="20"/>
      <w:szCs w:val="20"/>
      <w14:ligatures w14:val="none"/>
    </w:rPr>
  </w:style>
  <w:style w:type="character" w:styleId="16">
    <w:name w:val="Hyperlink"/>
    <w:basedOn w:val="11"/>
    <w:unhideWhenUsed/>
    <w:qFormat/>
    <w:uiPriority w:val="99"/>
    <w:rPr>
      <w:color w:val="467886" w:themeColor="hyperlink"/>
      <w:u w:val="single"/>
      <w14:textFill>
        <w14:solidFill>
          <w14:schemeClr w14:val="hlink"/>
        </w14:solidFill>
      </w14:textFill>
    </w:rPr>
  </w:style>
  <w:style w:type="paragraph" w:styleId="17">
    <w:name w:val="Normal (Web)"/>
    <w:semiHidden/>
    <w:unhideWhenUsed/>
    <w:qFormat/>
    <w:uiPriority w:val="99"/>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18">
    <w:name w:val="Strong"/>
    <w:basedOn w:val="11"/>
    <w:qFormat/>
    <w:uiPriority w:val="22"/>
    <w:rPr>
      <w:b/>
      <w:bCs/>
    </w:rPr>
  </w:style>
  <w:style w:type="paragraph" w:styleId="19">
    <w:name w:val="Subtitle"/>
    <w:basedOn w:val="1"/>
    <w:next w:val="1"/>
    <w:link w:val="32"/>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table" w:styleId="20">
    <w:name w:val="Table Grid"/>
    <w:basedOn w:val="12"/>
    <w:qFormat/>
    <w:uiPriority w:val="99"/>
    <w:pPr>
      <w:spacing w:after="0" w:line="240" w:lineRule="auto"/>
    </w:pPr>
    <w:rPr>
      <w:rFonts w:ascii="Calibri" w:hAnsi="Calibri" w:eastAsia="Calibri" w:cs="Times New Roman"/>
      <w:kern w:val="0"/>
      <w:sz w:val="20"/>
      <w:szCs w:val="20"/>
      <w:lang w:val="ro-RO" w:eastAsia="ro-RO"/>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1">
    <w:name w:val="Title"/>
    <w:basedOn w:val="1"/>
    <w:next w:val="1"/>
    <w:link w:val="31"/>
    <w:qFormat/>
    <w:uiPriority w:val="10"/>
    <w:pPr>
      <w:spacing w:after="80" w:line="240" w:lineRule="auto"/>
      <w:contextualSpacing/>
    </w:pPr>
    <w:rPr>
      <w:rFonts w:asciiTheme="majorHAnsi" w:hAnsiTheme="majorHAnsi" w:eastAsiaTheme="majorEastAsia" w:cstheme="majorBidi"/>
      <w:spacing w:val="-10"/>
      <w:kern w:val="28"/>
      <w:sz w:val="56"/>
      <w:szCs w:val="56"/>
    </w:rPr>
  </w:style>
  <w:style w:type="character" w:customStyle="1" w:styleId="22">
    <w:name w:val="Heading 1 Char"/>
    <w:basedOn w:val="11"/>
    <w:link w:val="2"/>
    <w:qFormat/>
    <w:uiPriority w:val="9"/>
    <w:rPr>
      <w:rFonts w:asciiTheme="majorHAnsi" w:hAnsiTheme="majorHAnsi" w:eastAsiaTheme="majorEastAsia" w:cstheme="majorBidi"/>
      <w:color w:val="104862" w:themeColor="accent1" w:themeShade="BF"/>
      <w:sz w:val="40"/>
      <w:szCs w:val="40"/>
    </w:rPr>
  </w:style>
  <w:style w:type="character" w:customStyle="1" w:styleId="23">
    <w:name w:val="Heading 2 Char"/>
    <w:basedOn w:val="11"/>
    <w:link w:val="3"/>
    <w:semiHidden/>
    <w:qFormat/>
    <w:uiPriority w:val="9"/>
    <w:rPr>
      <w:rFonts w:asciiTheme="majorHAnsi" w:hAnsiTheme="majorHAnsi" w:eastAsiaTheme="majorEastAsia" w:cstheme="majorBidi"/>
      <w:color w:val="104862" w:themeColor="accent1" w:themeShade="BF"/>
      <w:sz w:val="32"/>
      <w:szCs w:val="32"/>
    </w:rPr>
  </w:style>
  <w:style w:type="character" w:customStyle="1" w:styleId="24">
    <w:name w:val="Heading 3 Char"/>
    <w:basedOn w:val="11"/>
    <w:link w:val="4"/>
    <w:semiHidden/>
    <w:qFormat/>
    <w:uiPriority w:val="9"/>
    <w:rPr>
      <w:rFonts w:eastAsiaTheme="majorEastAsia" w:cstheme="majorBidi"/>
      <w:color w:val="104862" w:themeColor="accent1" w:themeShade="BF"/>
      <w:sz w:val="28"/>
      <w:szCs w:val="28"/>
    </w:rPr>
  </w:style>
  <w:style w:type="character" w:customStyle="1" w:styleId="25">
    <w:name w:val="Heading 4 Char"/>
    <w:basedOn w:val="11"/>
    <w:link w:val="5"/>
    <w:semiHidden/>
    <w:qFormat/>
    <w:uiPriority w:val="9"/>
    <w:rPr>
      <w:rFonts w:eastAsiaTheme="majorEastAsia" w:cstheme="majorBidi"/>
      <w:i/>
      <w:iCs/>
      <w:color w:val="104862" w:themeColor="accent1" w:themeShade="BF"/>
    </w:rPr>
  </w:style>
  <w:style w:type="character" w:customStyle="1" w:styleId="26">
    <w:name w:val="Heading 5 Char"/>
    <w:basedOn w:val="11"/>
    <w:link w:val="6"/>
    <w:semiHidden/>
    <w:qFormat/>
    <w:uiPriority w:val="9"/>
    <w:rPr>
      <w:rFonts w:eastAsiaTheme="majorEastAsia" w:cstheme="majorBidi"/>
      <w:color w:val="104862" w:themeColor="accent1" w:themeShade="BF"/>
    </w:rPr>
  </w:style>
  <w:style w:type="character" w:customStyle="1" w:styleId="27">
    <w:name w:val="Heading 6 Char"/>
    <w:basedOn w:val="11"/>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8">
    <w:name w:val="Heading 7 Char"/>
    <w:basedOn w:val="11"/>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Heading 8 Char"/>
    <w:basedOn w:val="11"/>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30">
    <w:name w:val="Heading 9 Char"/>
    <w:basedOn w:val="11"/>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31">
    <w:name w:val="Title Char"/>
    <w:basedOn w:val="11"/>
    <w:link w:val="21"/>
    <w:qFormat/>
    <w:uiPriority w:val="10"/>
    <w:rPr>
      <w:rFonts w:asciiTheme="majorHAnsi" w:hAnsiTheme="majorHAnsi" w:eastAsiaTheme="majorEastAsia" w:cstheme="majorBidi"/>
      <w:spacing w:val="-10"/>
      <w:kern w:val="28"/>
      <w:sz w:val="56"/>
      <w:szCs w:val="56"/>
    </w:rPr>
  </w:style>
  <w:style w:type="character" w:customStyle="1" w:styleId="32">
    <w:name w:val="Subtitle Char"/>
    <w:basedOn w:val="11"/>
    <w:link w:val="19"/>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3">
    <w:name w:val="Quote"/>
    <w:basedOn w:val="1"/>
    <w:next w:val="1"/>
    <w:link w:val="34"/>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4">
    <w:name w:val="Quote Char"/>
    <w:basedOn w:val="11"/>
    <w:link w:val="33"/>
    <w:qFormat/>
    <w:uiPriority w:val="29"/>
    <w:rPr>
      <w:i/>
      <w:iCs/>
      <w:color w:val="404040" w:themeColor="text1" w:themeTint="BF"/>
      <w14:textFill>
        <w14:solidFill>
          <w14:schemeClr w14:val="tx1">
            <w14:lumMod w14:val="75000"/>
            <w14:lumOff w14:val="25000"/>
          </w14:schemeClr>
        </w14:solidFill>
      </w14:textFill>
    </w:rPr>
  </w:style>
  <w:style w:type="paragraph" w:styleId="35">
    <w:name w:val="List Paragraph"/>
    <w:basedOn w:val="1"/>
    <w:qFormat/>
    <w:uiPriority w:val="34"/>
    <w:pPr>
      <w:ind w:left="720"/>
      <w:contextualSpacing/>
    </w:pPr>
  </w:style>
  <w:style w:type="character" w:customStyle="1" w:styleId="36">
    <w:name w:val="Intense Emphasis"/>
    <w:basedOn w:val="11"/>
    <w:qFormat/>
    <w:uiPriority w:val="21"/>
    <w:rPr>
      <w:i/>
      <w:iCs/>
      <w:color w:val="104862" w:themeColor="accent1" w:themeShade="BF"/>
    </w:rPr>
  </w:style>
  <w:style w:type="paragraph" w:styleId="37">
    <w:name w:val="Intense Quote"/>
    <w:basedOn w:val="1"/>
    <w:next w:val="1"/>
    <w:link w:val="38"/>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8">
    <w:name w:val="Intense Quote Char"/>
    <w:basedOn w:val="11"/>
    <w:link w:val="37"/>
    <w:qFormat/>
    <w:uiPriority w:val="30"/>
    <w:rPr>
      <w:i/>
      <w:iCs/>
      <w:color w:val="104862" w:themeColor="accent1" w:themeShade="BF"/>
    </w:rPr>
  </w:style>
  <w:style w:type="character" w:customStyle="1" w:styleId="39">
    <w:name w:val="Intense Reference"/>
    <w:basedOn w:val="11"/>
    <w:qFormat/>
    <w:uiPriority w:val="32"/>
    <w:rPr>
      <w:b/>
      <w:bCs/>
      <w:smallCaps/>
      <w:color w:val="104862" w:themeColor="accent1" w:themeShade="BF"/>
      <w:spacing w:val="5"/>
    </w:rPr>
  </w:style>
  <w:style w:type="character" w:customStyle="1" w:styleId="40">
    <w:name w:val="Footnote Text Char"/>
    <w:basedOn w:val="11"/>
    <w:link w:val="15"/>
    <w:semiHidden/>
    <w:qFormat/>
    <w:uiPriority w:val="99"/>
    <w:rPr>
      <w:rFonts w:ascii="Calibri" w:hAnsi="Calibri" w:eastAsia="Calibri" w:cs="Times New Roman"/>
      <w:kern w:val="0"/>
      <w:sz w:val="20"/>
      <w:szCs w:val="20"/>
      <w:lang w:val="ro-RO"/>
      <w14:ligatures w14:val="none"/>
    </w:rPr>
  </w:style>
  <w:style w:type="character" w:customStyle="1" w:styleId="41">
    <w:name w:val="Unresolved Mention"/>
    <w:basedOn w:val="1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4.xml"/><Relationship Id="rId2" Type="http://schemas.openxmlformats.org/officeDocument/2006/relationships/settings" Target="settings.xml"/><Relationship Id="rId19" Type="http://schemas.openxmlformats.org/officeDocument/2006/relationships/customXml" Target="../customXml/item3.xml"/><Relationship Id="rId18" Type="http://schemas.openxmlformats.org/officeDocument/2006/relationships/customXml" Target="../customXml/item2.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10.jpe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3" ma:contentTypeDescription="Create a new document." ma:contentTypeScope="" ma:versionID="b434eda813d6077d66ddc63f9cbd33c6">
  <xsd:schema xmlns:xsd="http://www.w3.org/2001/XMLSchema" xmlns:xs="http://www.w3.org/2001/XMLSchema" xmlns:p="http://schemas.microsoft.com/office/2006/metadata/properties" xmlns:ns2="fd8055a1-b578-460e-a518-1b5b5bc5de51" targetNamespace="http://schemas.microsoft.com/office/2006/metadata/properties" ma:root="true" ma:fieldsID="a1ce041333a51cc77019fea482163ac5" ns2:_="">
    <xsd:import namespace="fd8055a1-b578-460e-a518-1b5b5bc5de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0E14E-8BE7-42CA-AB5D-3494E3BDC854}">
  <ds:schemaRefs/>
</ds:datastoreItem>
</file>

<file path=customXml/itemProps2.xml><?xml version="1.0" encoding="utf-8"?>
<ds:datastoreItem xmlns:ds="http://schemas.openxmlformats.org/officeDocument/2006/customXml" ds:itemID="{D5751E07-FEA2-452A-9F67-9A6A692647F4}">
  <ds:schemaRefs/>
</ds:datastoreItem>
</file>

<file path=customXml/itemProps3.xml><?xml version="1.0" encoding="utf-8"?>
<ds:datastoreItem xmlns:ds="http://schemas.openxmlformats.org/officeDocument/2006/customXml" ds:itemID="{AC5EA9A6-3DFB-490F-B407-6278576BD15B}">
  <ds:schemaRefs/>
</ds:datastoreItem>
</file>

<file path=customXml/itemProps4.xml><?xml version="1.0" encoding="utf-8"?>
<ds:datastoreItem xmlns:ds="http://schemas.openxmlformats.org/officeDocument/2006/customXml" ds:itemID="{627502D2-C606-4204-8575-123567E28842}">
  <ds:schemaRefs/>
</ds:datastoreItem>
</file>

<file path=docProps/app.xml><?xml version="1.0" encoding="utf-8"?>
<Properties xmlns="http://schemas.openxmlformats.org/officeDocument/2006/extended-properties" xmlns:vt="http://schemas.openxmlformats.org/officeDocument/2006/docPropsVTypes">
  <Template>Normal</Template>
  <Pages>6</Pages>
  <TotalTime>0</TotalTime>
  <ScaleCrop>false</ScaleCrop>
  <LinksUpToDate>false</LinksUpToDate>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2024-11-08T09:11:00Z</dcterms:created>
  <dc:creator>Patricia-Georgiana Rechisan</dc:creator>
  <cp:lastModifiedBy>gliga</cp:lastModifiedBy>
  <dcterms:modified xsi:type="dcterms:W3CDTF">2025-11-10T07:49:20Z</dcterms:modified>
  <cp:revision>155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y fmtid="{D5CDD505-2E9C-101B-9397-08002B2CF9AE}" pid="3" name="KSOProductBuildVer">
    <vt:lpwstr>1033-12.2.0.22549</vt:lpwstr>
  </property>
  <property fmtid="{D5CDD505-2E9C-101B-9397-08002B2CF9AE}" pid="4" name="ICV">
    <vt:lpwstr>2840171ED9EF4B91B746D288C8DD4FE5_12</vt:lpwstr>
  </property>
</Properties>
</file>